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srmyyhlbbyts@163.com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FF0000"/>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4年5月24日14:30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69089526</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color w:val="FF0000"/>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color w:val="FF0000"/>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firstLine="5440" w:firstLineChars="17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val="en-US" w:eastAsia="zh-CN"/>
        </w:rPr>
        <w:t>护理部</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                         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17</w:t>
      </w:r>
      <w:r>
        <w:rPr>
          <w:rFonts w:hint="eastAsia" w:ascii="仿宋" w:hAnsi="仿宋" w:eastAsia="仿宋" w:cs="仿宋"/>
          <w:b w:val="0"/>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tbl>
      <w:tblPr>
        <w:tblStyle w:val="8"/>
        <w:tblpPr w:leftFromText="180" w:rightFromText="180" w:vertAnchor="text" w:tblpXSpec="center" w:tblpY="1"/>
        <w:tblOverlap w:val="never"/>
        <w:tblW w:w="11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1"/>
        <w:gridCol w:w="1592"/>
        <w:gridCol w:w="761"/>
        <w:gridCol w:w="7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免散瞳眼底照相机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一、产品用途:用于眼底视网膜彩色照像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采集模式: 1.免散瞳/散瞳彩照2.眼前节照相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视野范围：53°，需具备周边视网膜的眼底图像，除外固视、内固视可任意选择，单幅图片视场角需达到53度，需要具有自动拼图功能，需达到135度，大视角眼底情况呈现，减少误诊。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工作距离：35mm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瞳孔要求：≥3.3mm，具备免散瞳设计，需在小瞳模式下，机器可捕获3.3mm瞳孔的眼底图片，便于应用人群和不能散瞳的病人。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对焦模式：自动/手动，双摄像头系统，提高对焦位置的准确性和速度，节约时间提高工作效率。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曝光模式：自动/手动，连续拍摄同一患者眼底图片，具备创新柔和曝光的技术，减少曝光后的瞳孔缩小。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操作模式：1、全自动模式：全自动对位、对焦和双眼自动拍照，对操作人员无任何技术要求，能够一键拍摄高质量照片。2、手动模式：在特定眼底区域采集时，可通过手动在触摸屏操作。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数码采集形式：高清单反相机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屈光补偿范围：±35D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固视灯：外固视/内固视任意可调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对位：红外LED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多功能软件系统：图像处理功能，对病灶面积、杯盘比轻松可得，图片伽马、对比度、亮度、色彩可根据医生需求调节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病例报告输出：电子版、纸质版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DICOM 3.0LAN、USB接口：支持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AI接口：支持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动脉硬化</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产品用途：用于体检与临床相关常规检测，对常规人群和心血管疾病患者动脉早期狭窄、阻塞程度和弹性（动脉僵硬度）程度进行检测，综合评估动脉硬化状况，评价心脑血管疾病风险和评判治疗效果。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1.检测参数：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PWV（baPWV，血管硬化指数），需可在同一心动周期测量分段PWV： baPWV(左)baPWV(右) haPWV（左）haPWV（右） hbPWV（左）hbPWV（右）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 ABI：踝臂指数（检测下肢动脉闭塞程度,以评估心脑血管发病风险）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收缩压、舒张压、平均压、PVR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1.4脉波形信息的定量化参数： MAP%、UT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Steno-Stiffness图表：硬化-阻塞示意图（形象提示患者血管的状态，简单明了了解血管情况）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1.6血管年龄：自动生成血管年龄并显示在报告中（方便患者了解自身状况）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1.7搏动变化图：表示各个腕带采取的搏动变化的图，含同期线，升压上线，测定精度，最高血压值，刻度仪，外框等信息（确定测试精度及操作的规范化） </w:t>
            </w:r>
          </w:p>
          <w:p>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1.8脚踝袖带采用双层传感器，保证检测结果的准确性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超声骨密度</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一、产品用途：通过检查能准确反应骨密度、骨强度及骨脆性，从而了解骨骼的硬度。对儿童生理发育，老年人骨损、骨折风险的预防有很大的参考价值和指导价值。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1.探头：手持式宽频聚焦探头，阵列多发多收，高精度，多晶片。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2.平行度角度提示软件：实时可视探头与皮肤接触状态、探头与骨骼平行度，软件页面自动显示探头当前的角度位置，提示修正角度。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3.双探头配置：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 1.00MHZ宽频探头,误差范围±15%，穿透力更强，测量准确，适应不同年龄段的人群。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 1.25MHZ Mini小探头，误差范围±15%，小探头设计在测量婴幼儿和青少年时，采集数据更简单，测量结果更准确。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4.骨声速（SOS）测量范围；2100-4800m/s；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5.随机提供校正模块测试，USB连接PC接口，随插随用，方便灵活；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6.超声速度SOS误差≤±2%，超声速度SOS精度≤0.3%， 超声速度SOS测量重复性≤1%，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7.检测迅速：单次测量≤10秒；重复精确测量≤30秒；完成快速度检测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8.中国人参考值数据库（曲线模板）及统计功能，软件语言支持中英文切换。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计算参数：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成人：T值、Z值、同龄比、成人比、骨骼的生理年龄（PAB）、 预期发生骨质疏松的年龄（EOA)、相对骨折风险（RRF)，骨强度指数（BQI)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儿童：Z值、骨骼的生理年龄（PAB)、身高预测、肥胖度、BMI指数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全中文彩色报告单，并内置营养处方报告；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支持微信扫码自助下载打印报告。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12.高级彩色喷墨打印机，多种打印机预览方式。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眼科手术床</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一、产品用途：眼科手术使用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1.适用于眼科手术，电动控制背板、腿板、升降立柱运动，传动的稳定性好、噪音小、安全系数高。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2.台面框架、立柱外罩筒、底罩和导轨均为优质304不锈钢材质，经久耐用，便于清洁、消毒。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3.手术台配有脚踏开关，可灵活地操控手术台的各个运动，台面采用的是高透光纤维材料，适用于X光拍片使用。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4.头板内部安装有棘轮结构，可轻松的调节头板的角度。头板软垫中间内凹的设计，符合人体工程学要求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能在无电源状态使用，所配置的电池可供30台手术以上。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眼科手术床产品参数：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手术床的基本尺寸：2080mmX550mm±20mm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台面最低高度：500mm±50mm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台面升降行程：≥200mm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头版折转角度：上折≥45°；上折：≥90°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背板折转角度：上折≥45°；下折≥20°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腿板折转角度：上折≥30°；下折≥30°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床体升降高度范围：500mm~700mm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眼科手术椅</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一、产品用途：眼科手术使用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1.电动椅扶手可调节；靠背可调节高度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2.电动椅高度调节：椅子底座有两个按钮，医生可以通过脚踩进行自主调节，以便达到合适高度。更好的进行手术。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3.电动椅的脚轮上有双刹车系统；电动椅后面无交流电源线，移动方便。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眼科手术椅产品参数：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电动椅升降范围：450mm~600mm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电动椅背板前后调节范围：0—7°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电动椅背板上下调节范围：150mm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电动椅扶手环形调节角度范围：0°—90°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体外受精（IVF）超净工作台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2套</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一、产品用途：安装显微镜和完成配液操作。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超净台工作台设备一参数：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1.层流：垂直层流；工作台长度约1.8米，同时净化台下部后面无挡板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2.台面：手术刀用304不锈钢工作台，冲压成型，易于清洁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3.加热方式：电导式或水套加热式热台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4.加热台面面积：不少于800×500 mm,加热区和非加热区有明显的划线，便于操作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5.温度控制范围：30~45℃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6.温度精度：±0.2℃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7.外尺寸（深*长*高,）：约679×1932×2016：净化区尺寸（深*长*高）：不少于550×1800×630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8.可调节式不锈钢减震台，可放置任何品牌的倒置显微镜及显微操作系统放置其上令其平衡。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9.照度（Lux：）0-2000光亮度连续可调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Hepa滤膜效率（%）：通D.O.P.检测除菌率可达99.999%，对直径0.3µm以上粒子达到99.999%以上的清除率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11.风速（m/s）: 0.15±10%（0.01-0.70m/s可调节）</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工作噪音（dB(A)）:&lt;48</w:t>
            </w:r>
            <w:r>
              <w:rPr>
                <w:rFonts w:hint="eastAsia" w:ascii="宋体" w:hAnsi="宋体" w:cs="宋体"/>
                <w:i w:val="0"/>
                <w:iCs w:val="0"/>
                <w:color w:val="000000"/>
                <w:kern w:val="0"/>
                <w:sz w:val="24"/>
                <w:szCs w:val="24"/>
                <w:u w:val="none"/>
                <w:lang w:val="en-US" w:eastAsia="zh-CN" w:bidi="ar"/>
              </w:rPr>
              <w:t>。</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13.体视显微镜光源强度调节: 体视显微镜光源强度调节按钮位于操作台下面，能尽量减少位于不锈钢操作台面上的元器件，便于台面的消毒清洁，避免触碰误操作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14.报警:温度超过控制范围时报警,HEPA过滤器压力过大时报警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15.玻璃恒温加热板: 体视镜下配备专用恒温玻璃热板，直径不小于8cm，适用于操作过程保证胚胎的恒温条件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16.工作站内置≧20英寸LCD显示屏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17.系统对接要求：负责将该设备接入</w:t>
            </w:r>
            <w:r>
              <w:rPr>
                <w:rFonts w:hint="eastAsia" w:ascii="宋体" w:hAnsi="宋体" w:cs="宋体"/>
                <w:i w:val="0"/>
                <w:iCs w:val="0"/>
                <w:color w:val="000000"/>
                <w:kern w:val="0"/>
                <w:sz w:val="24"/>
                <w:szCs w:val="24"/>
                <w:u w:val="none"/>
                <w:lang w:val="en-US" w:eastAsia="zh-CN" w:bidi="ar"/>
              </w:rPr>
              <w:t>使用科室</w:t>
            </w:r>
            <w:r>
              <w:rPr>
                <w:rFonts w:hint="eastAsia" w:ascii="宋体" w:hAnsi="宋体" w:eastAsia="宋体" w:cs="宋体"/>
                <w:i w:val="0"/>
                <w:iCs w:val="0"/>
                <w:color w:val="000000"/>
                <w:kern w:val="0"/>
                <w:sz w:val="24"/>
                <w:szCs w:val="24"/>
                <w:u w:val="none"/>
                <w:lang w:val="en-US" w:eastAsia="zh-CN" w:bidi="ar"/>
              </w:rPr>
              <w:t>信息系统。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超净台工作台设备二参数：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1.层流：垂直层流；工作台长度约1.8米，同时净化台下部后面无挡板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2.台面：手术刀用304不锈钢工作台，冲压成型，易于清洁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3.加热方式：电导式或水套加热式热台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4.加热台面面积：不少于800×500 mm,加热区和非加热区有明显的划线，便于操作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5.温度控制范围：30~45℃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6.温度精度：±0.2℃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7.外尺寸（深*长*高,）：约679×1932×2016：净化区尺寸（深*长*高）：不少于550×1800×630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8.照度（Lux：）0-2000光亮度连续可调,满足不同操作步骤对光亮度的不同需求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9.Hepa滤膜效率（%）：通D.O.P.检测除菌率可达99.999%，对直径0.3µm以上粒子达到99.999%以上的清除率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10.风速（m/s）: 0.15±10%（0.01-0.70m/s可调节）更小的气流速度，使得净化风速更加均匀，同时减少风速和噪音对胚胎样本的影响，延长风机的使用寿命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11.工作噪音（dB(A)）:&lt;48,减少噪音对胚胎样本的影响,使操作者能在非噪声环境下工作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12.体视显微镜光源强度调节: 体视显微镜光源强度调节按钮位于操作台下面，能尽量减少位于不锈钢操作台面上的元器件，便于台面的消毒清洁，避免触碰误操作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13.报警:温度超过控制范围时报警,HEPA过滤器压力过大时报警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14.玻璃恒温加热板: 体视镜下配备专用恒温玻璃热板，直径不小于8cm，适用于操作过程保证胚胎的恒温条件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15.工作站内置≧20英寸LCD显示屏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16.系统对接要求：供应商负责将该设备接入生殖医学科信息系统，并负责所有对接费用。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妇科超声（配备阴道穿刺架）</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一、产品用途：用于检测和诊断妇科疾病、孕期管理，评估子宫内膜厚度、监测卵泡发育，以及评估卵巢储备功能等。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基本参数：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1.支持数字化二维灰阶成像单元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2.支持数字化彩色多普勒单元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3.支持数字化能量多普勒成像单元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4.支持脉冲波多普勒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5支持M型模式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6.支持解剖M型功能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7.支持PW功能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8.支持CW功能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9.支持TDI组织多普勒成像,成像模式≥3种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10.支持实时三同步能力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11.支持侧向增益补偿功能，LGC≥8段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12支持二维及彩色同步分屏对比显示功能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13支持彩色和二维Steer 角度独立偏转技术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14.支持梯形拓展成像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15.支持实时宽景成像（支持二维灰阶图，具备速度提示、图像旋转功能，并支持彩色多普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勒、能量多普勒实时宽景，长度≥1米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16支持声学放大，数字放大，全屏放大：支持画中画功能，同时支持不同区域一键全屏放大功能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支持探头实时温控技术，温度值在显示器上体现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18.具有空间复合成像，曲别针试验可显示≥9条线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19.支持三种电影存储，存储时长≥25分钟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20.具备智能图像单键优化技术，可根据不同的组织，不同体型的病人，单键控制仪器的调节来满足临床的需要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妇产应用参数：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1.支持卵泡自动分析与测量软件：可用于生殖医学卵泡的研究和检测，2D模式下一键自动计算卵巢大小、卵泡个数及大小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2.支持产科测量，具有产科应用软件（具有胎儿体重孕龄评估，生长曲线显示，胎儿超声心动图计测、胎儿生理参数误差百分比）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3.支持同一病人及不同病人检查的图像对比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4.支持穿刺针增强技术，具备多个角度可选，提高穿刺的准确性，支持双屏实时对比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5.支持键盘上设置产科专用测量键，能一键选择任意产科常用参数测量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6.具备二维及彩色同步分屏对比显示功能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7.提供开放性接口：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7.1S-Video 接口: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7.2Ethernet网口:1个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 DVI接口: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 VGA接口：1个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7.5HDMI接口：1个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8.系统对接要求：供应商负责将该设备接入生殖医学科信息系统，并负责所有对接费用。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一、产品用途：用于生殖医学科医学研究和临床需求，并对放射免疫、生物制品、血液制品进行分离和提纯。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1.最高转速：5000r/min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2.转速偏差：±10rpm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3.最大相对离心力：4470×g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4.定时范围：1-99min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5.整机噪音：＜65dB（A）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6.电源：AC220V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7.输入功率：550W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8.采用金属机箱，电动自吸门锁，交流变频电机、运行平稳、安全可靠；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9.微机控制， LCD液晶屏显示， 性能稳定，操作简单快捷；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10.具有开盖自动停机及多种保护功能及停机选择自动/手动开盖功能；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11.到达设定转速计时模式,有瞬时离心功能；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12.15档加速16档减速曲线选择，并可设定自由停机模式；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13.采用软启动控制技术，可保证样本在升速过程中平稳的运行；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14.停机采用防回荡技术，减速时样品分离面平整清晰；不会出现二次悬沉现象；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15.20组程序储存功能，并有5个快捷程序键，可随时保存及调用常用的离心程序；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16.运行中可随时更改转速、离心力、时间参数，无需停机；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17.断电可记忆最后一次的运行程序和参数。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宫腔镜</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供临床检查子宫腔内各种疾病，同时使用所带各种器械对子宫肌瘤、子宫息肉、子宫纵膈、宫腔粘连、宫腔异物等等病症进行处理。提高医疗效率、增强患者舒适度，真正实现做到“即诊即疗”医疗理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镜子参数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1.主体镜工作长度： 205-210mm     外径：5.0mm（免扩宫）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2.内窥镜镜体全部采用不锈钢部件。新型光学系统，视向角30°，高清分辨率。带有方向标，蓝宝石镜头，永不磨损。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3.持续对流，含无创末端，与内窥镜连体设计，高流量特性，进出水通道通畅。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4.镜、鞘一体化，医生易操作，无需反复拆卸。保护镜子不易受损，镜子寿命长。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5.进出水通道可360°旋转，避免宫颈口损伤，防止水路管缠绕。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6.全自动闭合操作通道。喇叭型操作插口。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7.诊断-治疗一体，无创头端设计。外鞘直径小。患者免扩宫，缩短手术时间。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器械参数：活检钳*1  异物钳*1 剪刀*1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1.器械工作长度： 400mm  器械直径：1.6mm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2.器械可360度旋转，医生易操作。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3.器械可拆卸，分为钳芯和手柄，易操作，更换节约成本。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三、系统对接要求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1.负责将该设备接入需求科</w:t>
            </w:r>
            <w:bookmarkStart w:id="0" w:name="_GoBack"/>
            <w:bookmarkEnd w:id="0"/>
            <w:r>
              <w:rPr>
                <w:rFonts w:hint="eastAsia" w:ascii="宋体" w:hAnsi="宋体" w:eastAsia="宋体" w:cs="宋体"/>
                <w:i w:val="0"/>
                <w:iCs w:val="0"/>
                <w:color w:val="000000"/>
                <w:kern w:val="0"/>
                <w:sz w:val="24"/>
                <w:szCs w:val="24"/>
                <w:u w:val="none"/>
                <w:lang w:val="en-US" w:eastAsia="zh-CN" w:bidi="ar"/>
              </w:rPr>
              <w:t>室信息系统，并负责所有对接费用。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电动妇科手术台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一、产品用途：供产妇分娩，妇科诊察、生殖医学科手术等必备产品。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1.床面长度及宽度：1850mm*600mm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2.床面最低及最高高度：740mm-1000mm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3.床面前后倾角度：前倾≥10°后倾≥25°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4.背板折转角度：上折≥75  下折≥10°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5.背板：730*600mm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6.座板：400*600mm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7.腿板：610*600mm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8.电源：AC220V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9.通过EMC电磁兼容测试，确保内部信息化系统弱线路不受电磁信号干扰。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10.该手术台台面最低可达到740mm，最高可达到1000mm，该款产床能满足妇科检查、妇科诊断、分娩、剖腹产等多种妇科手术需求。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11.配置静音脚轮，移动噪音小，牢固耐磨。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12.床面分为3部分：头、背部段、臀部段、可自由拆卸或向左自由旋转90°的腿部段。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13.全不锈钢床身、底座，易清洁，抗污染，不允许采用碳钢喷塑等方式。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14.手术台承重≥180kg。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15.配有可伸缩式不锈钢污物盆，可防止分娩时羊水外溅，且使用便利。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16.床面抗菌抗污，带有防水凹槽，防止羊水外泄，便于清洗。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17.手术台易燃部分材质符合CAN/CGSB-155.20-2017规定的阻燃要求。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18.手术台配有高性能充电电池，单次充电可满足1周以上手术需要。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19.手术台采用优质线性电机，运行速度均匀、平稳，体位摆放精准，使其具有良好的稳定性，无顿挫感，静音平稳。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20.支持侧面扶手杆快速安装、拆除，方便孕妇侧卧位用力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21.搁手板带有防水凹槽，便于清洗，并可上下调节以及外摆90度。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22.手术台边轨具有安全防滑落设计，防止附件固定器滑落地面。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23.带有脚踏对角刹车系统，可以方便医生锁定手术床。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7"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马镫形腿架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一、产品用途：满足并提高各种截石位外科手术对病人手术体位的摆放效果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1.调解范围内360°悬停。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2、专业的通用型边轨夹可配套所有品牌手术床。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3、固定方便，简单牢固。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4、可选择的胶靴样式。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5、高分子凝胶材质教学保护套。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6、专业的薛型脚套设计，脚踩靴底、腘窝悬空、腿部不受压。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2"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00131718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温灸仪</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一、产品用途：具有智能操作，控温控时，无烟无明火.针对产后慢性盆腔痛，痛经、产后腰背痛、性交疼痛、宫寒、男性前列腺疾病，膝关节疼痛等症状有显著疗效。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1.电源：AC220V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2.最大输入功率:1200VA；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3.安全类型Ⅱ型，B 型应用部分；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4.运行模式：连续运行；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5.温度控制及误差加热装置的温度应可在内部问题 80℃--230℃三挡可调，治疗温度在 45℃--58℃误差≤±3%；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6.治疗时间及误差加热装置治疗时间应可在 1min～99min 范围设置。最小调节时间设定为 1min；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0014</w:t>
            </w:r>
          </w:p>
        </w:tc>
        <w:tc>
          <w:tcPr>
            <w:tcW w:w="15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盆底磁</w:t>
            </w:r>
          </w:p>
        </w:tc>
        <w:tc>
          <w:tcPr>
            <w:tcW w:w="76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通过刺激盆底中枢神经和外周神经，用于神经源性盆底功能障碍治疗及盆底运动神经功能检测评定。该设备的治疗机制是基于电磁感应原理，通过高压电容充电，周期性向刺激线圈放电，引起电流周期性变化并在刺激线圈周围产生周期性变化的磁场。当人体盆底组织置于变化的磁场中时，会在组织内产生感应电流，从而达到盆底神经肌肉等组织兴奋或抑制的目的，由此产生的一系列生理效应，帮助改善盆底神经调控协调性和盆底肌肉功能状态。治疗各类尿失禁（急迫性/压力性/混合性）前列腺环切术后尿失禁），大便失禁、便秘、性功能障碍（SD）：慢性盆腔痛、性交痛、盆腔脏器脱垂、阴道松弛、阴道痉挛、慢性阴道炎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产品注册适用范围：用于人体中枢神经和外周神经功能的检测、辅助评定和治疗。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1.产品组成至少包括电脑、刺激发生器、液冷循环系统和盆底刺激线圈，组成部分采用分体式结构设计。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2.最大磁感应强度≥7T，输出脉冲刺激频率范围≥0-80Hz，1Hz 以下时，步长为 0.1Hz。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3.磁感应强度的最大变化率范围≥10-80KT/s。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4.外置分体式液体冷却主机，采用智能液体冷却，配置液晶屏实时监控温度、循环量和循环状态。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5.配置≥20寸触屏一体机，治疗座椅背靠可在90°- 180°范围内调节。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6.支持多种刺激模式包括：单脉冲刺激模式、重复脉冲刺激模式、阶梯脉冲刺激模式和爆发脉冲刺激模式。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7.内置多种盆底疾病及骶神经调控方案，包括尿失禁、膀胱过度活动、盆腔器官脱垂、便秘、性功能障碍、神经源性膀胱等。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8.可根据盆底功能评估结果自动生成个性化磁电疗程治疗方案，智能调节刺激频率、刺激时间等参数。可在磁电设备上各自调用对应的磁电方案，并支持个性化生成单纯磁疗程方案。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9.支持疗程方案及单个方案自定义，可对刺激频率、刺激时间、休息时间以及治疗时间等进行编辑，支持多个阶段不同方案组合。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10.标配MEP检测，可对静息运动阈值和活动运动阈值调节，并生成MEP报告。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11.支持治疗数据查看、导出、导入、删除等操作，可进行多条件数据检索及工作量统计，并通过直方图和饼图等图表形式显示。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支持与同品牌电刺激生物反馈设备之间数据共享，包括患者基本信息、病史信息、诊疗记录等。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生物刺激反馈仪</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一、产品用途：通过低频电刺激和生物反馈疗法对盆底肌精准检测、评估盆底肌肉的肌力情况和纤维受损类型。同时兼顾盆底疾病治疗的作用。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1.注册适用范围为对患者表面肌电信号进行采集、分析和生物反馈训练，通过电刺激和肌电触发电刺激进行肌肉功能障碍的辅助治疗，也可以适用于产妇催乳、促进产后排尿、子宫复旧、镇痛的辅助治疗。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2.产品使用年限≥10年。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1．至少具有两个电刺激通道、两个生物反馈通道、一个内置压力通道、一个线控通道。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2．肌电信号测量范围≥1-1500μV。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3．肌电信号分辨率≤0.5μV，差模输入阻抗≥8 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4．一体化设计，刺激反馈主机内置于工作站推车机箱内，抗电磁干扰良好。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1．盆底肌电和盆底压力两种评估方式，评估指标至少包括静息压、最大收缩压和持续收缩压，并可对评估结果进行打分。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2．盆底肌肉功能评估项目至少包括盆底肌肉静息肌张力和稳定性、快肌肌力、快肌收缩时间和放松时间、慢肌肌力和稳定性、慢肌耐力。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3．具有咳嗽反射评估方案。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4．疗程方案在每次治疗开始前可自动快速评估当前盆底肌肉的功能状态, 无需选择筛查评估方案进行评估，然后根据评估结果自动调整治疗方案的参数并显示，允许进一步手动调整。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5．治疗方法至少包括肌电触发电刺激、扩张训练、刺激反馈训练、音乐放松训练、呼吸放松训练、多媒体游戏训练。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6．可以通过压力反馈的方式进行盆底肌肉被动扩张训练，支持多媒体动画反馈和压力信号反馈，可手动调节充气量，并具有过压保护。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7．≥20寸高清晰液晶显示屏，可上下左右前后调整，同时方便医生操作和病人进行生物反馈治疗。白天黑夜模式，更加关注患者的眼睛，降低疲劳度。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8．疗程方案内的每次治疗可根据患者当前肌肉状态自适应调整电刺激参数，包括刺激频率、刺激脉宽和刺激时间等，并允许在治疗过程中手动调整上述参数。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9．数据管理模块至少包括工作量统计、数据回顾和趋势分析等，可实现多个条件联合检索，并支持多种图表形式显示，包括线图、直方图和饼图。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多通道低频神经肌肉刺激治疗仪</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一、产品用途： 治疗盆底肌松弛、各类尿失禁、大便失禁、盆腔器官脱垂、阴道松弛或痉挛、慢性盆腔痛、性生活不满意、盆底障碍性疾病，盆底手术后的康复、产后整体康复。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1.具有二种肌电评估模式，其中包含Glazer评估1分钟、3分钟、标准的7分钟；MVC%评估根据患者盆底肌最大收缩时的肌电位数据评估患者盆底肌肉情况；。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2.电流输出延迟时间 0-120s，上升时间 0-10s,平台时间 0-30s，下降时间 0-10s，休息时间 0-30s；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3.具有≥8种电刺激电流类型，包括：单相脉冲、双相脉冲、补充电流脉冲、同步补充脉冲、同步双相脉冲、单相半正弦、双相半正弦、正弦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4.刺激电流强度：0-100mA任意调整，最小调节精度≤0.2mA；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5.刺激电流脉宽：50-2000μs任意调整，最小调节精度≤50μs；电刺激电流频率：1-500Hz，调节精度≤1Hz。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6.预置治疗方案≥250种，包括产后康复和盆底康复治疗方案，包括产后子宫复旧、腹直肌分离、催乳、产后腰背疼痛、术后尿潴留、尿失禁、盆底器官脱垂、性功能障碍等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7.具有8种治疗模式，包括：横纹肌电刺激、条件性电刺激、反馈采集、负反馈采集、场景反馈、反馈采集-电刺激、A3反射、TENS镇痛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电流输出应具备14项可编程参数：电刺激脉宽、频率、电流波形、电刺激阶段、阶段循环次数、电刺激序列、序列循环次数、阶段持续时间、治疗时长、上升时间、平台时间、下降时间、延迟时间、休息时间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LED-IBS治疗仪（光动力）</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一、产品用途：治疗女性下生殖道鳞状上皮内病变（外阴、阴道、宫颈）、尖锐湿疣及外阴硬化性苔藓。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1.LED光源（波长500-700nm，功率 400-600mW）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2.激光光源（波长500-700nm，功率 400-600mW）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3.可设置定时范围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4.灯头可移动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宫腔检查镜</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产品用途：用于子宫腔内检查和治疗的一种纤维光源内窥镜，包括宫腔镜、能源系统、光源系统、灌流系统和成像系统；利用镜体的前部进入宫腔，对所观察的部位具有放大效应，以直观、准确成为妇科出血性疾病和宫内病变的首选检查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1.参数：直径2.9mm；镜头角度30°。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2.功能：检查宫腔及宫颈情况。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3.范围：应用于妇科内窥镜诊断和治疗。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4.使用频率：每日2次。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妇产科团体加速康复系统</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一、产品用途：用于子宫复旧；尿潴留；阴道紧缩、压力性尿失禁、阴道前后壁膨出；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1.显示:显示输出强度和时间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2.通道数:三通道以上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3.治疗时间: 可设置。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4.定时偏差:不超过±5%。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5.软件治疗菜单查询:有查询功能,要求对治疗 项目、治疗部位及方法、治疗时间一目了然,方便临床的操作。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6.治疗项目选择:中文菜单,处方式按键方式,根据不同治疗项目,可同时治疗多个病人,具有菜单选择、治疗时间计数和提示、声光提示等功能。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7.治疗项目:子宫复旧；尿潴留；阴道紧缩、压力性尿失禁、阴道前后壁膨出；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8.不需要一次性耗材。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宫腔镜检查镜（高温高压）</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一、产品用途：微创诊疗器械，最大程度上实现宫内病变精准测定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1.光学镜及全套手术器械支持高温高压、低温等离子、环氧乙烷多种灭菌方式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2.镜体配有鞘套，含器械通道，免扩宫操作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3.分体鞘套设计，快锁安装方式，使用更便捷，洗消更彻底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宫腔镜电切镜（高温高压）</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一、产品用途：微创诊疗器械，最大程度上实现宫内病变精准测定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1.光学镜及全套手术器械支持高温高压、低温等离子、环氧乙烷多种灭菌方式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2.镜体配有鞘套，含器械通道，免扩宫操作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3.分体鞘套设计，快锁安装方式，使用更便捷，洗消更彻底</w:t>
            </w:r>
          </w:p>
        </w:tc>
      </w:tr>
    </w:tbl>
    <w:p>
      <w:pPr>
        <w:spacing w:line="420" w:lineRule="exact"/>
        <w:jc w:val="both"/>
        <w:rPr>
          <w:rFonts w:hint="eastAsia" w:ascii="宋体" w:hAnsi="宋体" w:cs="宋体"/>
          <w:color w:val="auto"/>
          <w:sz w:val="28"/>
          <w:szCs w:val="28"/>
        </w:rPr>
      </w:pPr>
    </w:p>
    <w:p>
      <w:pPr>
        <w:spacing w:line="420" w:lineRule="exact"/>
        <w:jc w:val="both"/>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360" w:lineRule="exact"/>
        <w:rPr>
          <w:rFonts w:hint="eastAsia" w:ascii="宋体" w:hAnsi="宋体" w:cs="宋体"/>
          <w:color w:val="auto"/>
          <w:sz w:val="28"/>
          <w:szCs w:val="28"/>
        </w:rPr>
      </w:pP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F7041"/>
    <w:multiLevelType w:val="singleLevel"/>
    <w:tmpl w:val="D02F7041"/>
    <w:lvl w:ilvl="0" w:tentative="0">
      <w:start w:val="1"/>
      <w:numFmt w:val="chineseCounting"/>
      <w:suff w:val="nothing"/>
      <w:lvlText w:val="%1、"/>
      <w:lvlJc w:val="left"/>
      <w:rPr>
        <w:rFonts w:hint="eastAsia"/>
      </w:rPr>
    </w:lvl>
  </w:abstractNum>
  <w:abstractNum w:abstractNumId="1">
    <w:nsid w:val="258C634A"/>
    <w:multiLevelType w:val="singleLevel"/>
    <w:tmpl w:val="258C634A"/>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jJiNDdmOTUyYzEzMTFkNjJkODEwZjc0YmMzODM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945E9C"/>
    <w:rsid w:val="10D4446D"/>
    <w:rsid w:val="1189620E"/>
    <w:rsid w:val="129850D9"/>
    <w:rsid w:val="12CC7AF2"/>
    <w:rsid w:val="140E4EA0"/>
    <w:rsid w:val="14114D38"/>
    <w:rsid w:val="148329AB"/>
    <w:rsid w:val="151B2EBF"/>
    <w:rsid w:val="154F3517"/>
    <w:rsid w:val="15BC65D6"/>
    <w:rsid w:val="18C03176"/>
    <w:rsid w:val="18E80323"/>
    <w:rsid w:val="18ED1004"/>
    <w:rsid w:val="19021B8E"/>
    <w:rsid w:val="19AD4B10"/>
    <w:rsid w:val="1A370E8D"/>
    <w:rsid w:val="1A4E5DC8"/>
    <w:rsid w:val="1A5422E9"/>
    <w:rsid w:val="1B1B6BCA"/>
    <w:rsid w:val="1BA52261"/>
    <w:rsid w:val="1C3D7234"/>
    <w:rsid w:val="1C6A484E"/>
    <w:rsid w:val="1CD465A9"/>
    <w:rsid w:val="1DC37D43"/>
    <w:rsid w:val="1EA521AB"/>
    <w:rsid w:val="1EAB5D85"/>
    <w:rsid w:val="1EB051DD"/>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FC2F3E"/>
    <w:rsid w:val="2E0405F5"/>
    <w:rsid w:val="2EB17D35"/>
    <w:rsid w:val="2F523932"/>
    <w:rsid w:val="309B0CAA"/>
    <w:rsid w:val="329B1F9A"/>
    <w:rsid w:val="32EF1648"/>
    <w:rsid w:val="33B30488"/>
    <w:rsid w:val="33DA797D"/>
    <w:rsid w:val="34B74F3F"/>
    <w:rsid w:val="35151C86"/>
    <w:rsid w:val="36907662"/>
    <w:rsid w:val="379529BA"/>
    <w:rsid w:val="37C86E8B"/>
    <w:rsid w:val="392B274A"/>
    <w:rsid w:val="3A230825"/>
    <w:rsid w:val="3A2D5898"/>
    <w:rsid w:val="3D414F06"/>
    <w:rsid w:val="3D532A3A"/>
    <w:rsid w:val="3D7C5728"/>
    <w:rsid w:val="3F2926B8"/>
    <w:rsid w:val="403A47C7"/>
    <w:rsid w:val="40C61F07"/>
    <w:rsid w:val="41A42D02"/>
    <w:rsid w:val="41F93484"/>
    <w:rsid w:val="4253528A"/>
    <w:rsid w:val="427E21E6"/>
    <w:rsid w:val="432F38BF"/>
    <w:rsid w:val="43850EB7"/>
    <w:rsid w:val="44BA3A41"/>
    <w:rsid w:val="454424FD"/>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181B78"/>
    <w:rsid w:val="512102FA"/>
    <w:rsid w:val="52846CDA"/>
    <w:rsid w:val="5285323E"/>
    <w:rsid w:val="52B7716F"/>
    <w:rsid w:val="52C118CB"/>
    <w:rsid w:val="549406EE"/>
    <w:rsid w:val="54DD15CF"/>
    <w:rsid w:val="54F70F79"/>
    <w:rsid w:val="550451E6"/>
    <w:rsid w:val="550452C1"/>
    <w:rsid w:val="553F1867"/>
    <w:rsid w:val="55AF0E66"/>
    <w:rsid w:val="55DB6383"/>
    <w:rsid w:val="55EB160A"/>
    <w:rsid w:val="55EF3CD4"/>
    <w:rsid w:val="56FD46BE"/>
    <w:rsid w:val="57084D9E"/>
    <w:rsid w:val="57583907"/>
    <w:rsid w:val="584D5300"/>
    <w:rsid w:val="58FA7DB6"/>
    <w:rsid w:val="5BD33714"/>
    <w:rsid w:val="5CC90D32"/>
    <w:rsid w:val="5CF07043"/>
    <w:rsid w:val="5D552A63"/>
    <w:rsid w:val="5DC52449"/>
    <w:rsid w:val="5E26772E"/>
    <w:rsid w:val="5F2E52D5"/>
    <w:rsid w:val="5FA54D0D"/>
    <w:rsid w:val="607C1414"/>
    <w:rsid w:val="617A24C3"/>
    <w:rsid w:val="62337CE9"/>
    <w:rsid w:val="634B06D5"/>
    <w:rsid w:val="638C5281"/>
    <w:rsid w:val="648A1ECB"/>
    <w:rsid w:val="667512A3"/>
    <w:rsid w:val="66CE120D"/>
    <w:rsid w:val="671D0BEF"/>
    <w:rsid w:val="67A6239B"/>
    <w:rsid w:val="68C934C0"/>
    <w:rsid w:val="695A2365"/>
    <w:rsid w:val="696241CD"/>
    <w:rsid w:val="696B42C7"/>
    <w:rsid w:val="69751E3A"/>
    <w:rsid w:val="69B22933"/>
    <w:rsid w:val="6A073178"/>
    <w:rsid w:val="6A1C3CC7"/>
    <w:rsid w:val="6B104EE7"/>
    <w:rsid w:val="6E401C62"/>
    <w:rsid w:val="6E7E1982"/>
    <w:rsid w:val="70897F4B"/>
    <w:rsid w:val="71DD4688"/>
    <w:rsid w:val="72093711"/>
    <w:rsid w:val="72531511"/>
    <w:rsid w:val="72E7797E"/>
    <w:rsid w:val="7389407C"/>
    <w:rsid w:val="738D5656"/>
    <w:rsid w:val="738E3911"/>
    <w:rsid w:val="73C1546F"/>
    <w:rsid w:val="74156482"/>
    <w:rsid w:val="74A9728C"/>
    <w:rsid w:val="74C07CAE"/>
    <w:rsid w:val="75711A6A"/>
    <w:rsid w:val="75882903"/>
    <w:rsid w:val="76645056"/>
    <w:rsid w:val="77283027"/>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1131</Words>
  <Characters>1191</Characters>
  <Lines>26</Lines>
  <Paragraphs>7</Paragraphs>
  <TotalTime>34</TotalTime>
  <ScaleCrop>false</ScaleCrop>
  <LinksUpToDate>false</LinksUpToDate>
  <CharactersWithSpaces>1549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WPS_443454713</cp:lastModifiedBy>
  <cp:lastPrinted>2023-04-10T08:46:00Z</cp:lastPrinted>
  <dcterms:modified xsi:type="dcterms:W3CDTF">2024-05-17T09:15:39Z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B1DF8673F94341B992C20C0D45B194B2</vt:lpwstr>
  </property>
</Properties>
</file>