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我院拟采购一批医用耗材，详见附表一，现开始征集供应商，报名请提供以下资料：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以上资料，扫描电子版在规定时间内发至邮箱</w:t>
      </w:r>
      <w:r>
        <w:rPr>
          <w:rFonts w:hint="eastAsia"/>
          <w:sz w:val="30"/>
          <w:lang w:val="en-US" w:eastAsia="zh-CN"/>
        </w:rPr>
        <w:t>srmyyhczj1@126.com，邮件名称：项目编码+项目名称+供应商名称，不需要再交纸质版资料。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报名截止时间：2024年9月30日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2024年9月24日</w:t>
      </w:r>
    </w:p>
    <w:p w14:paraId="67F7BADB"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p w14:paraId="2CC4CBCD"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199"/>
        <w:gridCol w:w="5027"/>
      </w:tblGrid>
      <w:tr w14:paraId="3476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0" w:type="auto"/>
            <w:vAlign w:val="center"/>
          </w:tcPr>
          <w:p w14:paraId="4749887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199" w:type="dxa"/>
            <w:vAlign w:val="center"/>
          </w:tcPr>
          <w:p w14:paraId="21E1C0E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5027" w:type="dxa"/>
            <w:vAlign w:val="center"/>
          </w:tcPr>
          <w:p w14:paraId="0FEED408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58313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0" w:type="auto"/>
            <w:shd w:val="clear" w:color="auto" w:fill="auto"/>
            <w:vAlign w:val="center"/>
          </w:tcPr>
          <w:p w14:paraId="10D14C2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JY0924-01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431831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梅毒螺旋抗体检测试剂盒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（凝集法）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0AC8386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1、用于体外定性检测人血清或血浆中的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梅毒螺旋抗体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，及测定其效价；</w:t>
            </w:r>
          </w:p>
          <w:p w14:paraId="3C93BD6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2、凝集法检测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梅毒螺旋抗体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 w14:paraId="56C2C53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3、试剂盒配阳性对照血清。</w:t>
            </w:r>
          </w:p>
        </w:tc>
      </w:tr>
      <w:tr w14:paraId="66754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0" w:type="auto"/>
            <w:shd w:val="clear" w:color="auto" w:fill="auto"/>
            <w:vAlign w:val="center"/>
          </w:tcPr>
          <w:p w14:paraId="3D81BF6B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FK0924-01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4D3DC6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手术电极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7F6C485E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用于妇科宫腔镜电切类手术与电切镜及相关的高频设备配套使用，用于妇科手术中对人体组织的切割，凝血；</w:t>
            </w:r>
          </w:p>
          <w:p w14:paraId="35D7D413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需适配以下机器使用，适配机型：</w:t>
            </w:r>
          </w:p>
          <w:p w14:paraId="1DA33A7B">
            <w:pPr>
              <w:keepNext w:val="0"/>
              <w:keepLines w:val="0"/>
              <w:numPr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设备名称：高频手术系统、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电切内窥镜</w:t>
            </w:r>
          </w:p>
          <w:p w14:paraId="6D3AD596">
            <w:pPr>
              <w:keepNext w:val="0"/>
              <w:keepLines w:val="0"/>
              <w:numPr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生产厂家：杭州得道、沈阳沈大</w:t>
            </w:r>
          </w:p>
          <w:p w14:paraId="054E943E">
            <w:pPr>
              <w:keepNext w:val="0"/>
              <w:keepLines w:val="0"/>
              <w:numPr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型号：DD-400A、QD-2型</w:t>
            </w:r>
          </w:p>
          <w:p w14:paraId="3F2D8C03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要求使用安全；</w:t>
            </w:r>
          </w:p>
          <w:p w14:paraId="23F59633">
            <w:pPr>
              <w:keepNext w:val="0"/>
              <w:keepLines w:val="0"/>
              <w:numPr>
                <w:numId w:val="0"/>
              </w:numPr>
              <w:suppressLineNumbers w:val="0"/>
              <w:spacing w:beforeAutospacing="0" w:afterAutospacing="0"/>
              <w:ind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4、要求双极；</w:t>
            </w:r>
          </w:p>
          <w:p w14:paraId="4351A6F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5、不带连接线；</w:t>
            </w:r>
          </w:p>
          <w:p w14:paraId="6CDF28D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6、形状要求：具有环形，针形，滚球形，蘑菇头形四种。</w:t>
            </w:r>
          </w:p>
        </w:tc>
      </w:tr>
    </w:tbl>
    <w:p w14:paraId="242EDD0B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2096"/>
        <w:gridCol w:w="5119"/>
      </w:tblGrid>
      <w:tr w14:paraId="17A7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gridSpan w:val="3"/>
            <w:vAlign w:val="center"/>
          </w:tcPr>
          <w:p w14:paraId="1A2FB7D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以下为第二次征集</w:t>
            </w:r>
          </w:p>
        </w:tc>
      </w:tr>
      <w:tr w14:paraId="42743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307" w:type="dxa"/>
            <w:shd w:val="clear" w:color="auto" w:fill="auto"/>
            <w:vAlign w:val="center"/>
          </w:tcPr>
          <w:p w14:paraId="0EAAE5FB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SX0912-01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0C35D5C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多种脂溶性维生素测定试剂盒（液相色谱-串联质谱法）</w:t>
            </w:r>
          </w:p>
        </w:tc>
        <w:tc>
          <w:tcPr>
            <w:tcW w:w="5119" w:type="dxa"/>
            <w:shd w:val="clear" w:color="auto" w:fill="auto"/>
            <w:vAlign w:val="center"/>
          </w:tcPr>
          <w:p w14:paraId="16DDE5F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1、用于检测多种脂溶性维生素，包括维生素A、维生素D2、维生素D3、维生素E、维生素K1；</w:t>
            </w:r>
          </w:p>
          <w:p w14:paraId="27645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 需适配以下机器使用，适配机型：</w:t>
            </w:r>
          </w:p>
          <w:p w14:paraId="38680C9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设备名称：Waters高效液相串联质谱仪</w:t>
            </w:r>
          </w:p>
          <w:p w14:paraId="154DE4F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生产厂家：沃特世</w:t>
            </w:r>
          </w:p>
          <w:p w14:paraId="04DAFA8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型号：Xevo TQ-S micro IVD</w:t>
            </w:r>
          </w:p>
          <w:p w14:paraId="2D34BFF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3、可同时检测维生素A、维生素D2、维生素D3、维生素E、维生素K1；</w:t>
            </w:r>
          </w:p>
          <w:p w14:paraId="30CD867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4、线性范围至少达到或优于：维生素A线性范围50～2000 ng/mL；维生素D2和维生素D3线性范围5～200 ng/mL；维生素E线性范围0.5～20μg/mL；维生素K1线性范围0.1～10 ng/mL。</w:t>
            </w:r>
          </w:p>
        </w:tc>
      </w:tr>
      <w:tr w14:paraId="55028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307" w:type="dxa"/>
            <w:vAlign w:val="center"/>
          </w:tcPr>
          <w:p w14:paraId="3DDBFEE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JY0912-01</w:t>
            </w:r>
          </w:p>
        </w:tc>
        <w:tc>
          <w:tcPr>
            <w:tcW w:w="2096" w:type="dxa"/>
            <w:vAlign w:val="center"/>
          </w:tcPr>
          <w:p w14:paraId="077883B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人乳头状瘤病毒（23个型）核酸分型检测试剂盒 （荧光PCR法）</w:t>
            </w:r>
          </w:p>
        </w:tc>
        <w:tc>
          <w:tcPr>
            <w:tcW w:w="5119" w:type="dxa"/>
            <w:vAlign w:val="center"/>
          </w:tcPr>
          <w:p w14:paraId="064D2F1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对宫颈脱落细胞样本中至少23种人乳头瘤病毒DNA的分型定性检测。</w:t>
            </w:r>
          </w:p>
          <w:p w14:paraId="3DA78B6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4F8FC1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实时荧光定量PCR仪</w:t>
            </w:r>
          </w:p>
          <w:p w14:paraId="234CCF0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博日、ABI</w:t>
            </w:r>
          </w:p>
          <w:p w14:paraId="0C6082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FQD-96A、7500</w:t>
            </w:r>
          </w:p>
          <w:p w14:paraId="1C1651B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3、最低检出量20拷贝/反应；</w:t>
            </w:r>
          </w:p>
          <w:p w14:paraId="5B2F2E2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4、批内、批间精密度不大于5%</w:t>
            </w:r>
          </w:p>
          <w:p w14:paraId="53BB28C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5、搭配采集器，样品2-8度可保存至少1个月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</w:tc>
      </w:tr>
      <w:tr w14:paraId="23D9A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307" w:type="dxa"/>
            <w:vAlign w:val="center"/>
          </w:tcPr>
          <w:p w14:paraId="1701AAED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JY0912-03</w:t>
            </w:r>
          </w:p>
        </w:tc>
        <w:tc>
          <w:tcPr>
            <w:tcW w:w="2096" w:type="dxa"/>
            <w:vAlign w:val="center"/>
          </w:tcPr>
          <w:p w14:paraId="7F08BE0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六项呼吸道病原菌核酸检测试剂盒（多重荧光PCR法）</w:t>
            </w:r>
          </w:p>
        </w:tc>
        <w:tc>
          <w:tcPr>
            <w:tcW w:w="5119" w:type="dxa"/>
            <w:vAlign w:val="center"/>
          </w:tcPr>
          <w:p w14:paraId="7B06CFF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定性检测人痰液中临床常见下呼吸道病原菌，包括肺炎克雷伯菌、肺炎链球菌、流感嗜血杆菌、铜绿假单胞菌、嗜肺军团菌、金黄色葡萄球菌。</w:t>
            </w:r>
          </w:p>
          <w:p w14:paraId="5CC2C9A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 需适配以下机器使用，适配机型：</w:t>
            </w:r>
          </w:p>
          <w:p w14:paraId="410BB10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实时荧光定量PCR仪</w:t>
            </w:r>
          </w:p>
          <w:p w14:paraId="5626910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ABI</w:t>
            </w:r>
          </w:p>
          <w:p w14:paraId="3B989B5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号：Q5、7500</w:t>
            </w:r>
          </w:p>
          <w:p w14:paraId="392AD07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3、应用多重实时荧光定量PCR技术；</w:t>
            </w:r>
          </w:p>
          <w:p w14:paraId="083CC5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4、适用样本类型痰液；</w:t>
            </w:r>
          </w:p>
          <w:p w14:paraId="7872B00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5、同一样本平行检测结果CV不大于5%；</w:t>
            </w:r>
          </w:p>
          <w:p w14:paraId="025172B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6、试剂盒涵盖的病原菌之间无交叉反应，常用抗感染药物在正常剂量使用下无干扰；</w:t>
            </w:r>
          </w:p>
          <w:p w14:paraId="4140B5E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7、检测体系含阳性内对照（内标）</w:t>
            </w:r>
          </w:p>
        </w:tc>
      </w:tr>
      <w:tr w14:paraId="13AB0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307" w:type="dxa"/>
            <w:vAlign w:val="center"/>
          </w:tcPr>
          <w:p w14:paraId="787F4028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JY0912-04</w:t>
            </w:r>
          </w:p>
        </w:tc>
        <w:tc>
          <w:tcPr>
            <w:tcW w:w="2096" w:type="dxa"/>
            <w:vAlign w:val="center"/>
          </w:tcPr>
          <w:p w14:paraId="7C874CA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六项呼吸道病原体核酸检测试剂盒（PCR-荧光探针法）</w:t>
            </w:r>
          </w:p>
        </w:tc>
        <w:tc>
          <w:tcPr>
            <w:tcW w:w="5119" w:type="dxa"/>
            <w:vAlign w:val="center"/>
          </w:tcPr>
          <w:p w14:paraId="62E8C9D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1、用于定性检测人咽拭子样本中甲型流感病毒、乙型流感病毒、呼吸道合胞病毒、腺病毒、人鼻病毒、肺炎支原体的核酸。</w:t>
            </w:r>
          </w:p>
          <w:p w14:paraId="257751E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6D2FFB9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设备名称：实时荧光定量PCR仪</w:t>
            </w:r>
          </w:p>
          <w:p w14:paraId="56F0754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生产厂家：ABI</w:t>
            </w:r>
          </w:p>
          <w:p w14:paraId="4A6BF6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型号：Q5、7500</w:t>
            </w:r>
          </w:p>
          <w:p w14:paraId="102374A2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检测体系含阳性内对照（内标）；</w:t>
            </w:r>
          </w:p>
          <w:p w14:paraId="11EC4FC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4、适用样本咽拭子；</w:t>
            </w:r>
          </w:p>
          <w:p w14:paraId="0FE15B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5、配套采集拭子及保存液；</w:t>
            </w:r>
          </w:p>
          <w:p w14:paraId="2D5B478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6、甲流最低检测限2.0T/mL，腺病毒500copy/mL；</w:t>
            </w:r>
          </w:p>
          <w:p w14:paraId="18953D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7、至少包含甲型流感病毒、乙型流感病毒、呼吸道合胞病毒、腺病毒、人鼻病毒、肺炎支原体</w:t>
            </w:r>
          </w:p>
        </w:tc>
      </w:tr>
    </w:tbl>
    <w:p w14:paraId="1F21A785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CA79C5A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D91258A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2204"/>
        <w:gridCol w:w="5037"/>
      </w:tblGrid>
      <w:tr w14:paraId="4F5BE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2" w:type="dxa"/>
            <w:gridSpan w:val="3"/>
            <w:vAlign w:val="center"/>
          </w:tcPr>
          <w:p w14:paraId="4F511CB3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以下为第三次征集</w:t>
            </w:r>
          </w:p>
        </w:tc>
      </w:tr>
      <w:tr w14:paraId="60AA4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161" w:type="dxa"/>
            <w:shd w:val="clear" w:color="auto" w:fill="auto"/>
            <w:vAlign w:val="center"/>
          </w:tcPr>
          <w:p w14:paraId="2517B6C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JY0904-01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0A6CFE3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探头清洁液</w:t>
            </w:r>
          </w:p>
          <w:p w14:paraId="0A69C4B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血细胞分析用稀释液(DS)</w:t>
            </w:r>
          </w:p>
          <w:p w14:paraId="158E507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血细胞分析用溶血剂(LN)</w:t>
            </w:r>
          </w:p>
          <w:p w14:paraId="37C834F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血细胞分析用染色液(FN)</w:t>
            </w:r>
          </w:p>
          <w:p w14:paraId="0302A2C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血细胞分析用质控物</w:t>
            </w:r>
          </w:p>
          <w:p w14:paraId="6B9A30B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网织红细胞分析质控物</w:t>
            </w:r>
          </w:p>
          <w:p w14:paraId="26A8C1F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血细胞分析用校准物</w:t>
            </w:r>
          </w:p>
          <w:p w14:paraId="7524810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CRP测定试剂盒，清洁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液，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质控品，校准品</w:t>
            </w:r>
          </w:p>
          <w:p w14:paraId="253A723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SAA检测试剂盒，质控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品，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校准品</w:t>
            </w:r>
          </w:p>
          <w:p w14:paraId="6A5FE53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血沉ESR清洗液</w:t>
            </w:r>
          </w:p>
          <w:p w14:paraId="5583A88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穿刺针</w:t>
            </w:r>
          </w:p>
        </w:tc>
        <w:tc>
          <w:tcPr>
            <w:tcW w:w="5037" w:type="dxa"/>
            <w:shd w:val="clear" w:color="auto" w:fill="auto"/>
            <w:vAlign w:val="center"/>
          </w:tcPr>
          <w:p w14:paraId="46FEA889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于血常规五分类、CRP、SAA检测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 w14:paraId="14D24C0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2A54A6F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设备名称：全自动血细胞分析仪</w:t>
            </w:r>
          </w:p>
          <w:p w14:paraId="66ABA0A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生产厂家：深圳迈瑞</w:t>
            </w:r>
          </w:p>
          <w:p w14:paraId="661AACB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型号：BC-6800Plus、BC-7500[NR]CS</w:t>
            </w:r>
          </w:p>
          <w:p w14:paraId="216F9025">
            <w:pPr>
              <w:pStyle w:val="10"/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spacing w:beforeAutospacing="0" w:afterAutospacing="0"/>
              <w:ind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设备名称：全自动特定蛋白红细胞沉降率分析仪</w:t>
            </w:r>
          </w:p>
          <w:p w14:paraId="0E3F8249">
            <w:pPr>
              <w:pStyle w:val="10"/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spacing w:beforeAutospacing="0" w:afterAutospacing="0"/>
              <w:ind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生产厂家：深圳迈瑞</w:t>
            </w:r>
          </w:p>
          <w:p w14:paraId="7892FCFF">
            <w:pPr>
              <w:pStyle w:val="10"/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spacing w:beforeAutospacing="0" w:afterAutospacing="0"/>
              <w:ind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型号：BP 200n</w:t>
            </w:r>
          </w:p>
          <w:p w14:paraId="4223699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血细胞分析采用半导体激光法、鞘流电阻抗法、荧光染色法和流式细胞技术原理,CRP、SAA检测采用胶乳增强免疫散射比浊法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779260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血液分析线性范围（静脉血）：白细胞：（0-500）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Symbol" w:char="F0B4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/L，红细胞：（0-8.6）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Symbol" w:char="F0B4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/L，血小板：（0-5000）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Symbol" w:char="F0B4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/L，血红蛋白：0-260g/L。</w:t>
            </w:r>
          </w:p>
          <w:p w14:paraId="3CC7C71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CRP线性范围：0.2~320mg/L</w:t>
            </w:r>
          </w:p>
          <w:p w14:paraId="2D5ACF0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SAA线性范围：5~350mg/L</w:t>
            </w:r>
          </w:p>
          <w:p w14:paraId="22309D25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提供原厂配套的CFDA注册的质控物和校准物</w:t>
            </w:r>
          </w:p>
        </w:tc>
      </w:tr>
      <w:tr w14:paraId="7AAEC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1" w:type="dxa"/>
            <w:vAlign w:val="center"/>
          </w:tcPr>
          <w:p w14:paraId="58AA5240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SW0904-02</w:t>
            </w:r>
          </w:p>
        </w:tc>
        <w:tc>
          <w:tcPr>
            <w:tcW w:w="2204" w:type="dxa"/>
            <w:vAlign w:val="center"/>
          </w:tcPr>
          <w:p w14:paraId="037180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</w:rPr>
            </w:pPr>
            <w:r>
              <w:rPr>
                <w:rFonts w:hint="eastAsia"/>
              </w:rPr>
              <w:t>一次性无菌磨钻头</w:t>
            </w:r>
          </w:p>
        </w:tc>
        <w:tc>
          <w:tcPr>
            <w:tcW w:w="5037" w:type="dxa"/>
            <w:vAlign w:val="center"/>
          </w:tcPr>
          <w:p w14:paraId="3A45A08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用于颅底手术中深部骨组织的磨削处理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 w14:paraId="348B38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2A0CCA4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设备名称：手术动力装置</w:t>
            </w:r>
          </w:p>
          <w:p w14:paraId="16BBBD2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生产厂家：重庆西山</w:t>
            </w:r>
          </w:p>
          <w:p w14:paraId="635F45D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型号：DK-N-MS</w:t>
            </w:r>
          </w:p>
          <w:p w14:paraId="770BA6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具有良好的生物相容性，径向跳动＜0.01mm；</w:t>
            </w:r>
          </w:p>
          <w:p w14:paraId="565EEAF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4、要求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规格齐全，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广泛应用于骨组织的高速磨削、钻孔；</w:t>
            </w:r>
          </w:p>
          <w:p w14:paraId="3DB4F0A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金刚石球形磨钻头：Ф1.0mm、Ф2.0mm、Ф3.0mm；</w:t>
            </w:r>
          </w:p>
          <w:p w14:paraId="02590F0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不锈刚球形磨钻头：Ф2.0mm、Ф3.0mm、Ф5.0mm；</w:t>
            </w:r>
          </w:p>
          <w:p w14:paraId="71F430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环氧乙烷灭菌，灭菌有效期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</w:tr>
      <w:tr w14:paraId="3E93B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161" w:type="dxa"/>
            <w:vAlign w:val="center"/>
          </w:tcPr>
          <w:p w14:paraId="3A585D3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JY0904-02</w:t>
            </w:r>
          </w:p>
        </w:tc>
        <w:tc>
          <w:tcPr>
            <w:tcW w:w="2204" w:type="dxa"/>
            <w:vAlign w:val="center"/>
          </w:tcPr>
          <w:p w14:paraId="23ABE93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测序反应通用试剂盒</w:t>
            </w:r>
          </w:p>
        </w:tc>
        <w:tc>
          <w:tcPr>
            <w:tcW w:w="5037" w:type="dxa"/>
            <w:vAlign w:val="center"/>
          </w:tcPr>
          <w:p w14:paraId="696BAE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1、用于获取样本基因序列信息，与基因分析仪配合使用，检测基因组DNA文库。</w:t>
            </w:r>
          </w:p>
          <w:p w14:paraId="2E624C7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05C3A56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设备名称：全自动医用PCR分析系统</w:t>
            </w:r>
          </w:p>
          <w:p w14:paraId="5459376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生产产家：重庆京因</w:t>
            </w:r>
          </w:p>
          <w:p w14:paraId="5DDAF3A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型号：JY-1000A</w:t>
            </w:r>
          </w:p>
          <w:p w14:paraId="388BEEC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3、采用热启动DNA聚合酶、Buffer、dNTP配制；</w:t>
            </w:r>
          </w:p>
          <w:p w14:paraId="20143A0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4、样本要求：PCR扩增产物、DNA、组织细胞</w:t>
            </w:r>
          </w:p>
        </w:tc>
      </w:tr>
    </w:tbl>
    <w:p w14:paraId="2C0262D6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F0B505D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14BAB35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62995C41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24227E57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06615981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12AAD51A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1704453E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35449AC5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2F9B22B6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589AFA24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56D055F8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731FD1E0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1AFEF67C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3F40E537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77303561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051F0D4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60935FEA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47BEC1A5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</w:t>
            </w:r>
            <w:r>
              <w:rPr>
                <w:rStyle w:val="14"/>
                <w:rFonts w:hint="eastAsia"/>
                <w:lang w:val="en-US" w:eastAsia="zh-CN" w:bidi="ar"/>
              </w:rPr>
              <w:t>EXCL</w:t>
            </w:r>
            <w:r>
              <w:rPr>
                <w:rStyle w:val="14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96028"/>
    <w:multiLevelType w:val="singleLevel"/>
    <w:tmpl w:val="98A96028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D945EF4B"/>
    <w:multiLevelType w:val="singleLevel"/>
    <w:tmpl w:val="D945EF4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8D5330"/>
    <w:rsid w:val="038F541B"/>
    <w:rsid w:val="03965E35"/>
    <w:rsid w:val="03E365BC"/>
    <w:rsid w:val="03E9018B"/>
    <w:rsid w:val="04695606"/>
    <w:rsid w:val="04E05C53"/>
    <w:rsid w:val="04FC7471"/>
    <w:rsid w:val="050F5EDB"/>
    <w:rsid w:val="052523BA"/>
    <w:rsid w:val="052E55AF"/>
    <w:rsid w:val="05820C6C"/>
    <w:rsid w:val="05974C44"/>
    <w:rsid w:val="05A6517E"/>
    <w:rsid w:val="066E35D7"/>
    <w:rsid w:val="06844750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46516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DEA1BCB"/>
    <w:rsid w:val="0E52151F"/>
    <w:rsid w:val="0E8110C4"/>
    <w:rsid w:val="0F1D7D7F"/>
    <w:rsid w:val="0F2F3FB0"/>
    <w:rsid w:val="0F5A60C1"/>
    <w:rsid w:val="0F6E6B7C"/>
    <w:rsid w:val="0FC81CD8"/>
    <w:rsid w:val="0FD41FB9"/>
    <w:rsid w:val="0FE70717"/>
    <w:rsid w:val="103C27CE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434B22"/>
    <w:rsid w:val="157A2EC7"/>
    <w:rsid w:val="15AE5263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95418D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CE1031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9212057"/>
    <w:rsid w:val="29336C7B"/>
    <w:rsid w:val="299A758C"/>
    <w:rsid w:val="2A732B0A"/>
    <w:rsid w:val="2A8D3BB3"/>
    <w:rsid w:val="2AD102EC"/>
    <w:rsid w:val="2B115E88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22771EC"/>
    <w:rsid w:val="32611814"/>
    <w:rsid w:val="33640261"/>
    <w:rsid w:val="33704217"/>
    <w:rsid w:val="33840509"/>
    <w:rsid w:val="33A70FCA"/>
    <w:rsid w:val="33B9703A"/>
    <w:rsid w:val="33BC1065"/>
    <w:rsid w:val="33CA5530"/>
    <w:rsid w:val="349618B6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D7191E"/>
    <w:rsid w:val="47F70466"/>
    <w:rsid w:val="47FF4B8B"/>
    <w:rsid w:val="48546800"/>
    <w:rsid w:val="48850CAF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83667D"/>
    <w:rsid w:val="4A9542B5"/>
    <w:rsid w:val="4ACB4AB7"/>
    <w:rsid w:val="4B4275A6"/>
    <w:rsid w:val="4B5A5A42"/>
    <w:rsid w:val="4B821E69"/>
    <w:rsid w:val="4B920BD1"/>
    <w:rsid w:val="4BA12C55"/>
    <w:rsid w:val="4BE807F1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DEE11F9"/>
    <w:rsid w:val="4E89522A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46A7B33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D3D64C3"/>
    <w:rsid w:val="5D427B01"/>
    <w:rsid w:val="5D646842"/>
    <w:rsid w:val="5E8B1BDC"/>
    <w:rsid w:val="5EF157B7"/>
    <w:rsid w:val="5F08713C"/>
    <w:rsid w:val="5F2A7F10"/>
    <w:rsid w:val="5F3542BE"/>
    <w:rsid w:val="5F4B0103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B416BE"/>
    <w:rsid w:val="67D0065F"/>
    <w:rsid w:val="680C2B43"/>
    <w:rsid w:val="683A3D2B"/>
    <w:rsid w:val="685E462A"/>
    <w:rsid w:val="68745B85"/>
    <w:rsid w:val="688B4BC9"/>
    <w:rsid w:val="68C47A98"/>
    <w:rsid w:val="69116A62"/>
    <w:rsid w:val="69131EC9"/>
    <w:rsid w:val="691D0850"/>
    <w:rsid w:val="692E706E"/>
    <w:rsid w:val="69E42310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F941F5"/>
    <w:rsid w:val="711A7F1E"/>
    <w:rsid w:val="7130142C"/>
    <w:rsid w:val="71461053"/>
    <w:rsid w:val="71E573FD"/>
    <w:rsid w:val="71EA0570"/>
    <w:rsid w:val="71EF237B"/>
    <w:rsid w:val="72026C75"/>
    <w:rsid w:val="72324A62"/>
    <w:rsid w:val="726A706D"/>
    <w:rsid w:val="72BB3CBA"/>
    <w:rsid w:val="72D70B58"/>
    <w:rsid w:val="72E42010"/>
    <w:rsid w:val="72F21DD2"/>
    <w:rsid w:val="73046F04"/>
    <w:rsid w:val="73830C7C"/>
    <w:rsid w:val="740F48EB"/>
    <w:rsid w:val="745169B7"/>
    <w:rsid w:val="750B58E9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BE175B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F0566F"/>
    <w:rsid w:val="793024BA"/>
    <w:rsid w:val="795840F7"/>
    <w:rsid w:val="797C0647"/>
    <w:rsid w:val="7A9320A1"/>
    <w:rsid w:val="7AB041E9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4F7E21"/>
    <w:rsid w:val="7D9A72EE"/>
    <w:rsid w:val="7DA138D1"/>
    <w:rsid w:val="7DB650B7"/>
    <w:rsid w:val="7DD16A88"/>
    <w:rsid w:val="7DE20C95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3136</Words>
  <Characters>3692</Characters>
  <Lines>0</Lines>
  <Paragraphs>0</Paragraphs>
  <TotalTime>95</TotalTime>
  <ScaleCrop>false</ScaleCrop>
  <LinksUpToDate>false</LinksUpToDate>
  <CharactersWithSpaces>3911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2024-09-23T06:54:30Z</cp:lastPrinted>
  <dcterms:modified xsi:type="dcterms:W3CDTF">2024-09-23T08:25:14Z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71C1AD94AF28449BA6393033E39463F8_13</vt:lpwstr>
  </property>
</Properties>
</file>