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74" w:rsidRDefault="00A91674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A91674" w:rsidRPr="00EA5D8F" w:rsidRDefault="008B3310" w:rsidP="00EA5D8F">
      <w:pPr>
        <w:pStyle w:val="1"/>
        <w:jc w:val="center"/>
      </w:pPr>
      <w:r w:rsidRPr="008B3310">
        <w:rPr>
          <w:rFonts w:hint="eastAsia"/>
        </w:rPr>
        <w:t>关于</w:t>
      </w:r>
      <w:r w:rsidR="00EA5D8F">
        <w:rPr>
          <w:rFonts w:hint="eastAsia"/>
        </w:rPr>
        <w:t>5</w:t>
      </w:r>
      <w:r w:rsidR="00EA5D8F">
        <w:rPr>
          <w:rFonts w:hint="eastAsia"/>
        </w:rPr>
        <w:t>、</w:t>
      </w:r>
      <w:r w:rsidR="00EA5D8F">
        <w:rPr>
          <w:rFonts w:hint="eastAsia"/>
        </w:rPr>
        <w:t>6</w:t>
      </w:r>
      <w:r w:rsidR="00EA5D8F">
        <w:rPr>
          <w:rFonts w:hint="eastAsia"/>
        </w:rPr>
        <w:t>号楼和院外学生公寓加装烟感报警器</w:t>
      </w:r>
      <w:r w:rsidR="008F7C0A">
        <w:rPr>
          <w:rFonts w:hint="eastAsia"/>
        </w:rPr>
        <w:t>项目服务询价公告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根据实际情况需要，我院需对范西</w:t>
      </w:r>
      <w:r w:rsidR="00070164">
        <w:rPr>
          <w:rFonts w:ascii="仿宋_GB2312" w:eastAsia="仿宋_GB2312" w:hAnsi="华文仿宋" w:hint="eastAsia"/>
          <w:sz w:val="32"/>
          <w:szCs w:val="32"/>
        </w:rPr>
        <w:t>路</w:t>
      </w:r>
      <w:r>
        <w:rPr>
          <w:rFonts w:ascii="仿宋_GB2312" w:eastAsia="仿宋_GB2312" w:hAnsi="华文仿宋" w:hint="eastAsia"/>
          <w:sz w:val="32"/>
          <w:szCs w:val="32"/>
        </w:rPr>
        <w:t>院区</w:t>
      </w:r>
      <w:r w:rsidR="00EA5D8F" w:rsidRPr="00EA5D8F">
        <w:rPr>
          <w:rFonts w:ascii="仿宋_GB2312" w:eastAsia="仿宋_GB2312" w:hAnsi="华文仿宋" w:hint="eastAsia"/>
          <w:sz w:val="32"/>
          <w:szCs w:val="32"/>
        </w:rPr>
        <w:t>5、6号楼和院外学生公寓</w:t>
      </w:r>
      <w:r w:rsidR="00EA5D8F">
        <w:rPr>
          <w:rFonts w:ascii="仿宋_GB2312" w:eastAsia="仿宋_GB2312" w:hAnsi="华文仿宋" w:hint="eastAsia"/>
          <w:sz w:val="32"/>
          <w:szCs w:val="32"/>
        </w:rPr>
        <w:t>加装烟感报警器</w:t>
      </w:r>
      <w:r w:rsidR="008B3310" w:rsidRPr="008B3310">
        <w:rPr>
          <w:rFonts w:ascii="仿宋_GB2312" w:eastAsia="仿宋_GB2312" w:hAnsi="华文仿宋" w:hint="eastAsia"/>
          <w:sz w:val="32"/>
          <w:szCs w:val="32"/>
        </w:rPr>
        <w:t>。鉴于此，需对</w:t>
      </w:r>
      <w:r w:rsidR="00EA5D8F" w:rsidRPr="00EA5D8F">
        <w:rPr>
          <w:rFonts w:ascii="仿宋_GB2312" w:eastAsia="仿宋_GB2312" w:hAnsi="华文仿宋" w:hint="eastAsia"/>
          <w:sz w:val="32"/>
          <w:szCs w:val="32"/>
        </w:rPr>
        <w:t>5、6号楼和院外学生公寓</w:t>
      </w:r>
      <w:r w:rsidR="00EA5D8F">
        <w:rPr>
          <w:rFonts w:ascii="仿宋_GB2312" w:eastAsia="仿宋_GB2312" w:hAnsi="华文仿宋" w:hint="eastAsia"/>
          <w:sz w:val="32"/>
          <w:szCs w:val="32"/>
        </w:rPr>
        <w:t>加装烟感报警器进行</w:t>
      </w:r>
      <w:r>
        <w:rPr>
          <w:rFonts w:ascii="仿宋_GB2312" w:eastAsia="仿宋_GB2312" w:hAnsi="华文仿宋" w:hint="eastAsia"/>
          <w:sz w:val="32"/>
          <w:szCs w:val="32"/>
        </w:rPr>
        <w:t>询价的征集，报名单位资格要求及材料提供（加盖公章的复印件）资料不全不予受理。</w:t>
      </w:r>
    </w:p>
    <w:p w:rsidR="00A91674" w:rsidRPr="000C1427" w:rsidRDefault="008F7C0A" w:rsidP="000C1427">
      <w:pPr>
        <w:numPr>
          <w:ilvl w:val="0"/>
          <w:numId w:val="1"/>
        </w:numPr>
        <w:spacing w:line="560" w:lineRule="exact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询价名称：</w:t>
      </w:r>
      <w:r w:rsidR="002965CE" w:rsidRPr="002965CE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5、6号楼和院外学生公寓</w:t>
      </w:r>
      <w:r w:rsidR="002965CE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加装烟感报警器</w:t>
      </w:r>
      <w:r w:rsidR="000C1427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项目</w:t>
      </w:r>
      <w:r w:rsidRPr="000C1427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服务询价</w:t>
      </w:r>
    </w:p>
    <w:p w:rsidR="00A91674" w:rsidRDefault="008F7C0A">
      <w:pPr>
        <w:spacing w:line="560" w:lineRule="exact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二、拟投标单位必须持有如下证件的盖章复印件</w:t>
      </w: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：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（1）法人代表证书或法人代表授权委托书；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（2）税务登记证；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（3）中华人民共和国组织机构代码证；</w:t>
      </w:r>
    </w:p>
    <w:p w:rsidR="00A91674" w:rsidRDefault="008F7C0A">
      <w:pPr>
        <w:spacing w:line="560" w:lineRule="exact"/>
        <w:ind w:firstLineChars="100" w:firstLine="350"/>
        <w:rPr>
          <w:rFonts w:ascii="仿宋_GB2312" w:eastAsia="仿宋_GB2312" w:hAnsi="宋体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（4）企业法人营业执照；</w:t>
      </w:r>
    </w:p>
    <w:p w:rsidR="00A91674" w:rsidRDefault="008B3310">
      <w:pPr>
        <w:spacing w:line="560" w:lineRule="exact"/>
        <w:rPr>
          <w:rFonts w:ascii="仿宋_GB2312" w:eastAsia="仿宋_GB2312" w:cs="宋体"/>
          <w:color w:val="000000"/>
          <w:spacing w:val="15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三</w:t>
      </w:r>
      <w:r w:rsidR="008F7C0A"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、计划配备的设备器材数量：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142"/>
        <w:gridCol w:w="1376"/>
        <w:gridCol w:w="1147"/>
        <w:gridCol w:w="915"/>
        <w:gridCol w:w="1220"/>
        <w:gridCol w:w="1343"/>
        <w:gridCol w:w="1379"/>
      </w:tblGrid>
      <w:tr w:rsidR="003A135B" w:rsidRPr="002B1685" w:rsidTr="003A135B">
        <w:trPr>
          <w:trHeight w:val="638"/>
        </w:trPr>
        <w:tc>
          <w:tcPr>
            <w:tcW w:w="1142" w:type="dxa"/>
            <w:vMerge w:val="restart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项目</w:t>
            </w: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br/>
              <w:t>名称</w:t>
            </w:r>
          </w:p>
        </w:tc>
        <w:tc>
          <w:tcPr>
            <w:tcW w:w="1376" w:type="dxa"/>
            <w:vMerge w:val="restart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规格型号</w:t>
            </w:r>
          </w:p>
        </w:tc>
        <w:tc>
          <w:tcPr>
            <w:tcW w:w="1147" w:type="dxa"/>
            <w:vMerge w:val="restart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计量</w:t>
            </w: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br/>
              <w:t>单位</w:t>
            </w:r>
          </w:p>
        </w:tc>
        <w:tc>
          <w:tcPr>
            <w:tcW w:w="915" w:type="dxa"/>
            <w:vMerge w:val="restart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工程</w:t>
            </w: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br/>
              <w:t>数量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金额（元）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金额（元）</w:t>
            </w:r>
          </w:p>
        </w:tc>
        <w:tc>
          <w:tcPr>
            <w:tcW w:w="1379" w:type="dxa"/>
            <w:vMerge w:val="restart"/>
            <w:hideMark/>
          </w:tcPr>
          <w:p w:rsidR="002B1685" w:rsidRPr="002B1685" w:rsidRDefault="002B1685" w:rsidP="003A135B">
            <w:pPr>
              <w:spacing w:line="560" w:lineRule="exact"/>
              <w:jc w:val="center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备注</w:t>
            </w:r>
          </w:p>
        </w:tc>
      </w:tr>
      <w:tr w:rsidR="002B1685" w:rsidRPr="002B1685" w:rsidTr="003A135B">
        <w:trPr>
          <w:trHeight w:val="638"/>
        </w:trPr>
        <w:tc>
          <w:tcPr>
            <w:tcW w:w="1142" w:type="dxa"/>
            <w:vMerge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</w:p>
        </w:tc>
        <w:tc>
          <w:tcPr>
            <w:tcW w:w="1376" w:type="dxa"/>
            <w:vMerge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</w:p>
        </w:tc>
        <w:tc>
          <w:tcPr>
            <w:tcW w:w="1147" w:type="dxa"/>
            <w:vMerge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</w:p>
        </w:tc>
        <w:tc>
          <w:tcPr>
            <w:tcW w:w="915" w:type="dxa"/>
            <w:vMerge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单价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合计</w:t>
            </w:r>
          </w:p>
        </w:tc>
        <w:tc>
          <w:tcPr>
            <w:tcW w:w="1379" w:type="dxa"/>
            <w:vMerge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光电感烟探测器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161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声和光报警器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15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手动报警</w:t>
            </w: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lastRenderedPageBreak/>
              <w:t>按钮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lastRenderedPageBreak/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15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lastRenderedPageBreak/>
              <w:t>扬声器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25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输入输出模块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9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输出模块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9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输入模块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海湾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18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信号线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ZN-RVS-2*1.5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米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2000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广播线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ZN-RVS-2*1.5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米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900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电话线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ZN-RVS-2*1.5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米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900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外网线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KVV-6*1.5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米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500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线管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KBG20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米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1800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端子箱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20对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个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9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回路板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双回路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块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设备编程调试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项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人工费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项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1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  <w:tr w:rsidR="003A135B" w:rsidRPr="002B1685" w:rsidTr="003A135B">
        <w:trPr>
          <w:trHeight w:val="638"/>
        </w:trPr>
        <w:tc>
          <w:tcPr>
            <w:tcW w:w="1142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>总计</w:t>
            </w:r>
          </w:p>
        </w:tc>
        <w:tc>
          <w:tcPr>
            <w:tcW w:w="1376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147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915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220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43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  <w:tc>
          <w:tcPr>
            <w:tcW w:w="1379" w:type="dxa"/>
            <w:hideMark/>
          </w:tcPr>
          <w:p w:rsidR="002B1685" w:rsidRPr="002B1685" w:rsidRDefault="002B1685" w:rsidP="002B1685">
            <w:pPr>
              <w:spacing w:line="560" w:lineRule="exact"/>
              <w:rPr>
                <w:rFonts w:ascii="仿宋_GB2312" w:eastAsia="仿宋_GB2312" w:cs="宋体"/>
                <w:b/>
                <w:bCs/>
                <w:color w:val="000000"/>
                <w:spacing w:val="15"/>
                <w:sz w:val="20"/>
                <w:szCs w:val="20"/>
              </w:rPr>
            </w:pPr>
            <w:r w:rsidRPr="002B1685">
              <w:rPr>
                <w:rFonts w:ascii="仿宋_GB2312" w:eastAsia="仿宋_GB2312" w:cs="宋体" w:hint="eastAsia"/>
                <w:b/>
                <w:bCs/>
                <w:color w:val="000000"/>
                <w:spacing w:val="15"/>
                <w:sz w:val="20"/>
                <w:szCs w:val="20"/>
              </w:rPr>
              <w:t xml:space="preserve">　</w:t>
            </w:r>
          </w:p>
        </w:tc>
      </w:tr>
    </w:tbl>
    <w:p w:rsidR="002B1685" w:rsidRPr="002B1685" w:rsidRDefault="002B1685">
      <w:pPr>
        <w:spacing w:line="560" w:lineRule="exact"/>
        <w:rPr>
          <w:rFonts w:ascii="仿宋_GB2312" w:eastAsia="仿宋_GB2312" w:cs="宋体"/>
          <w:color w:val="000000"/>
          <w:spacing w:val="15"/>
          <w:sz w:val="20"/>
          <w:szCs w:val="20"/>
        </w:rPr>
      </w:pPr>
    </w:p>
    <w:p w:rsidR="00A91674" w:rsidRDefault="008F7C0A">
      <w:pPr>
        <w:numPr>
          <w:ilvl w:val="0"/>
          <w:numId w:val="2"/>
        </w:numPr>
        <w:spacing w:line="560" w:lineRule="exact"/>
        <w:ind w:left="700" w:hangingChars="200" w:hanging="700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标报价应包含设备费、材料费、安装费、人工费、</w:t>
      </w:r>
      <w:r w:rsidR="00EF2119"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调试费、</w:t>
      </w:r>
      <w:r>
        <w:rPr>
          <w:rFonts w:ascii="仿宋_GB2312" w:eastAsia="仿宋_GB2312" w:cs="宋体" w:hint="eastAsia"/>
          <w:color w:val="000000"/>
          <w:spacing w:val="15"/>
          <w:sz w:val="32"/>
          <w:szCs w:val="32"/>
        </w:rPr>
        <w:t>税金等为完全价。</w:t>
      </w:r>
      <w:r>
        <w:rPr>
          <w:rFonts w:ascii="仿宋_GB2312" w:eastAsia="仿宋_GB2312" w:hint="eastAsia"/>
          <w:color w:val="000000"/>
          <w:spacing w:val="15"/>
          <w:sz w:val="32"/>
          <w:szCs w:val="32"/>
        </w:rPr>
        <w:t xml:space="preserve"> </w:t>
      </w:r>
    </w:p>
    <w:p w:rsidR="00A91674" w:rsidRDefault="008F7C0A" w:rsidP="008B3310">
      <w:pPr>
        <w:numPr>
          <w:ilvl w:val="0"/>
          <w:numId w:val="2"/>
        </w:numPr>
        <w:spacing w:line="560" w:lineRule="exact"/>
        <w:ind w:left="640" w:hangingChars="200" w:hanging="640"/>
        <w:rPr>
          <w:rFonts w:ascii="仿宋_GB2312" w:eastAsia="仿宋_GB2312"/>
          <w:color w:val="000000"/>
          <w:spacing w:val="15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lastRenderedPageBreak/>
        <w:t>询价报价表，由保卫科提供统一格式。</w:t>
      </w:r>
    </w:p>
    <w:p w:rsidR="00A91674" w:rsidRDefault="008F7C0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七、工作范围包含：</w:t>
      </w:r>
    </w:p>
    <w:p w:rsidR="00A91674" w:rsidRDefault="008F7C0A">
      <w:pPr>
        <w:spacing w:line="560" w:lineRule="exact"/>
        <w:ind w:firstLineChars="300" w:firstLine="9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1、</w:t>
      </w:r>
      <w:r w:rsidR="00070164" w:rsidRPr="00070164">
        <w:rPr>
          <w:rFonts w:ascii="仿宋_GB2312" w:eastAsia="仿宋_GB2312" w:hAnsi="华文仿宋" w:hint="eastAsia"/>
          <w:sz w:val="32"/>
          <w:szCs w:val="32"/>
        </w:rPr>
        <w:t>范西路院区</w:t>
      </w:r>
      <w:r w:rsidR="002965CE" w:rsidRPr="002965CE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5、6号楼和院外学生公寓</w:t>
      </w:r>
      <w:r w:rsidR="002965CE">
        <w:rPr>
          <w:rFonts w:ascii="仿宋_GB2312" w:eastAsia="仿宋_GB2312" w:hAnsi="宋体" w:cs="宋体" w:hint="eastAsia"/>
          <w:color w:val="000000"/>
          <w:spacing w:val="15"/>
          <w:sz w:val="32"/>
          <w:szCs w:val="32"/>
        </w:rPr>
        <w:t>加装烟感报警器</w:t>
      </w:r>
      <w:r w:rsidR="008A74A5" w:rsidRPr="008B3310">
        <w:rPr>
          <w:rFonts w:ascii="仿宋_GB2312" w:eastAsia="仿宋_GB2312" w:hAnsi="华文仿宋" w:hint="eastAsia"/>
          <w:sz w:val="32"/>
          <w:szCs w:val="32"/>
        </w:rPr>
        <w:t>。</w:t>
      </w:r>
    </w:p>
    <w:p w:rsidR="00A91674" w:rsidRDefault="008F7C0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说明：1、本公告只为询价使用。</w:t>
      </w:r>
    </w:p>
    <w:p w:rsidR="00A91674" w:rsidRDefault="008F7C0A">
      <w:pPr>
        <w:spacing w:line="560" w:lineRule="exact"/>
        <w:ind w:firstLineChars="300" w:firstLine="9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2、报名单位提供的所有材料需真实有效，不得作假，否则报名无效。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报名截止时间：2024年</w:t>
      </w:r>
      <w:r w:rsidR="00903A4B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903A4B">
        <w:rPr>
          <w:rFonts w:ascii="仿宋_GB2312" w:eastAsia="仿宋_GB2312" w:hAnsi="华文仿宋" w:hint="eastAsia"/>
          <w:sz w:val="32"/>
          <w:szCs w:val="32"/>
        </w:rPr>
        <w:t>12</w:t>
      </w:r>
      <w:r>
        <w:rPr>
          <w:rFonts w:ascii="仿宋_GB2312" w:eastAsia="仿宋_GB2312" w:hAnsi="华文仿宋" w:hint="eastAsia"/>
          <w:sz w:val="32"/>
          <w:szCs w:val="32"/>
        </w:rPr>
        <w:t>日17点前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报名地址：石家庄市范西路36号保卫科办公室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color w:val="C00000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报名邮箱：sjzsrmyyfxlyqbwk@163.com</w:t>
      </w:r>
    </w:p>
    <w:p w:rsidR="00A91674" w:rsidRDefault="008F7C0A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联系电话：0311-8091</w:t>
      </w:r>
      <w:r w:rsidR="00A72739">
        <w:rPr>
          <w:rFonts w:ascii="仿宋_GB2312" w:eastAsia="仿宋_GB2312" w:hAnsi="华文仿宋" w:hint="eastAsia"/>
          <w:sz w:val="32"/>
          <w:szCs w:val="32"/>
        </w:rPr>
        <w:t>5119</w:t>
      </w:r>
    </w:p>
    <w:p w:rsidR="00A91674" w:rsidRDefault="00A91674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A91674" w:rsidRDefault="008F7C0A">
      <w:pPr>
        <w:spacing w:line="560" w:lineRule="exact"/>
        <w:ind w:firstLineChars="800" w:firstLine="256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石家庄市人民医院保卫科（范西） </w:t>
      </w:r>
    </w:p>
    <w:p w:rsidR="00A91674" w:rsidRDefault="008F7C0A">
      <w:pPr>
        <w:spacing w:line="560" w:lineRule="exact"/>
        <w:ind w:firstLineChars="1200" w:firstLine="38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2024年</w:t>
      </w:r>
      <w:r w:rsidR="00903A4B">
        <w:rPr>
          <w:rFonts w:ascii="仿宋_GB2312" w:eastAsia="仿宋_GB2312" w:hAnsi="华文仿宋" w:hint="eastAsia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903A4B">
        <w:rPr>
          <w:rFonts w:ascii="仿宋_GB2312" w:eastAsia="仿宋_GB2312" w:hAnsi="华文仿宋" w:hint="eastAsia"/>
          <w:sz w:val="32"/>
          <w:szCs w:val="32"/>
        </w:rPr>
        <w:t>8</w:t>
      </w:r>
      <w:r>
        <w:rPr>
          <w:rFonts w:ascii="仿宋_GB2312" w:eastAsia="仿宋_GB2312" w:hAnsi="华文仿宋" w:hint="eastAsia"/>
          <w:sz w:val="32"/>
          <w:szCs w:val="32"/>
        </w:rPr>
        <w:t>日</w:t>
      </w:r>
      <w:bookmarkStart w:id="0" w:name="_GoBack"/>
      <w:bookmarkEnd w:id="0"/>
    </w:p>
    <w:sectPr w:rsidR="00A91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6115E6"/>
    <w:multiLevelType w:val="singleLevel"/>
    <w:tmpl w:val="D86115E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39CD22"/>
    <w:multiLevelType w:val="singleLevel"/>
    <w:tmpl w:val="5A39CD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NiNDY0MjlmNzFlMjdhMTE1YWFmYWU0YTZlNmIzZDYifQ=="/>
  </w:docVars>
  <w:rsids>
    <w:rsidRoot w:val="00DC39CF"/>
    <w:rsid w:val="00070164"/>
    <w:rsid w:val="00092061"/>
    <w:rsid w:val="000B6F00"/>
    <w:rsid w:val="000C1427"/>
    <w:rsid w:val="00112E2E"/>
    <w:rsid w:val="00193653"/>
    <w:rsid w:val="002965CE"/>
    <w:rsid w:val="002B1685"/>
    <w:rsid w:val="002D17A5"/>
    <w:rsid w:val="0034107B"/>
    <w:rsid w:val="0034131F"/>
    <w:rsid w:val="00367585"/>
    <w:rsid w:val="003A135B"/>
    <w:rsid w:val="003E6887"/>
    <w:rsid w:val="004A2546"/>
    <w:rsid w:val="00520867"/>
    <w:rsid w:val="0053266E"/>
    <w:rsid w:val="00557D94"/>
    <w:rsid w:val="00653DB8"/>
    <w:rsid w:val="0078464F"/>
    <w:rsid w:val="008A74A5"/>
    <w:rsid w:val="008B3310"/>
    <w:rsid w:val="008F7C0A"/>
    <w:rsid w:val="00903A4B"/>
    <w:rsid w:val="00937E1C"/>
    <w:rsid w:val="00980ABE"/>
    <w:rsid w:val="009D5D7A"/>
    <w:rsid w:val="009E287E"/>
    <w:rsid w:val="00A053F1"/>
    <w:rsid w:val="00A349C4"/>
    <w:rsid w:val="00A72739"/>
    <w:rsid w:val="00A91674"/>
    <w:rsid w:val="00A931D9"/>
    <w:rsid w:val="00AF4EB0"/>
    <w:rsid w:val="00B25709"/>
    <w:rsid w:val="00B41352"/>
    <w:rsid w:val="00B50D48"/>
    <w:rsid w:val="00C41D29"/>
    <w:rsid w:val="00C61E3B"/>
    <w:rsid w:val="00C83FE5"/>
    <w:rsid w:val="00CD3311"/>
    <w:rsid w:val="00DC39CF"/>
    <w:rsid w:val="00E402FB"/>
    <w:rsid w:val="00E51A21"/>
    <w:rsid w:val="00E579B7"/>
    <w:rsid w:val="00E95608"/>
    <w:rsid w:val="00EA5D8F"/>
    <w:rsid w:val="00EA6995"/>
    <w:rsid w:val="00EF2119"/>
    <w:rsid w:val="00F110BA"/>
    <w:rsid w:val="02C95F7F"/>
    <w:rsid w:val="04C17856"/>
    <w:rsid w:val="04EB73F5"/>
    <w:rsid w:val="07A70F85"/>
    <w:rsid w:val="07F04A04"/>
    <w:rsid w:val="08F13542"/>
    <w:rsid w:val="0D417786"/>
    <w:rsid w:val="0E9E00E2"/>
    <w:rsid w:val="0F9027CA"/>
    <w:rsid w:val="11D439FB"/>
    <w:rsid w:val="14423DE3"/>
    <w:rsid w:val="155D6552"/>
    <w:rsid w:val="180E03D6"/>
    <w:rsid w:val="18F12F39"/>
    <w:rsid w:val="18F7752E"/>
    <w:rsid w:val="19DC4185"/>
    <w:rsid w:val="1D6E2833"/>
    <w:rsid w:val="1F792DAF"/>
    <w:rsid w:val="20BA367F"/>
    <w:rsid w:val="214B6759"/>
    <w:rsid w:val="226715E5"/>
    <w:rsid w:val="235676FF"/>
    <w:rsid w:val="250F7D12"/>
    <w:rsid w:val="266466B5"/>
    <w:rsid w:val="267A6500"/>
    <w:rsid w:val="29417CAA"/>
    <w:rsid w:val="2D0B6C44"/>
    <w:rsid w:val="2F803AF7"/>
    <w:rsid w:val="301C243A"/>
    <w:rsid w:val="30FA7AC8"/>
    <w:rsid w:val="32BC3287"/>
    <w:rsid w:val="370339E3"/>
    <w:rsid w:val="379C3687"/>
    <w:rsid w:val="39022E3F"/>
    <w:rsid w:val="3AD62A0C"/>
    <w:rsid w:val="3EA90437"/>
    <w:rsid w:val="41662610"/>
    <w:rsid w:val="436C6603"/>
    <w:rsid w:val="45E51270"/>
    <w:rsid w:val="46510B63"/>
    <w:rsid w:val="46B82BB3"/>
    <w:rsid w:val="46E0144A"/>
    <w:rsid w:val="4753535D"/>
    <w:rsid w:val="47644912"/>
    <w:rsid w:val="48180B08"/>
    <w:rsid w:val="482C45B3"/>
    <w:rsid w:val="49180694"/>
    <w:rsid w:val="4AE71F27"/>
    <w:rsid w:val="4C3778F3"/>
    <w:rsid w:val="4C3C28EB"/>
    <w:rsid w:val="4D720CBA"/>
    <w:rsid w:val="4DA1334D"/>
    <w:rsid w:val="4DFD7600"/>
    <w:rsid w:val="4E4C1E6E"/>
    <w:rsid w:val="4EFF4BDB"/>
    <w:rsid w:val="510A11E6"/>
    <w:rsid w:val="52663BB9"/>
    <w:rsid w:val="53360094"/>
    <w:rsid w:val="5644520A"/>
    <w:rsid w:val="578B5303"/>
    <w:rsid w:val="58FB4F68"/>
    <w:rsid w:val="5AFF7BAC"/>
    <w:rsid w:val="5E3C069F"/>
    <w:rsid w:val="5E5D139D"/>
    <w:rsid w:val="5EAE58CA"/>
    <w:rsid w:val="5FBB029F"/>
    <w:rsid w:val="613470B1"/>
    <w:rsid w:val="630D005B"/>
    <w:rsid w:val="63204905"/>
    <w:rsid w:val="645A610D"/>
    <w:rsid w:val="6514439D"/>
    <w:rsid w:val="66030BC7"/>
    <w:rsid w:val="676F7FCC"/>
    <w:rsid w:val="68103152"/>
    <w:rsid w:val="68914293"/>
    <w:rsid w:val="6A4A3798"/>
    <w:rsid w:val="6BEE7306"/>
    <w:rsid w:val="6BFC41CE"/>
    <w:rsid w:val="6CD933B9"/>
    <w:rsid w:val="6DFF5CD6"/>
    <w:rsid w:val="6E3000AA"/>
    <w:rsid w:val="704020FA"/>
    <w:rsid w:val="73C3375C"/>
    <w:rsid w:val="7415182D"/>
    <w:rsid w:val="75400EC6"/>
    <w:rsid w:val="76624CE3"/>
    <w:rsid w:val="76E2215D"/>
    <w:rsid w:val="775100CB"/>
    <w:rsid w:val="79305402"/>
    <w:rsid w:val="79443090"/>
    <w:rsid w:val="7C1F52BA"/>
    <w:rsid w:val="7D8E32DB"/>
    <w:rsid w:val="7DB03618"/>
    <w:rsid w:val="7DEB18F7"/>
    <w:rsid w:val="7E3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B33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</w:style>
  <w:style w:type="paragraph" w:styleId="a4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paragraph" w:customStyle="1" w:styleId="a7">
    <w:name w:val="缺省文本"/>
    <w:basedOn w:val="a"/>
    <w:autoRedefine/>
    <w:qFormat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customStyle="1" w:styleId="a8">
    <w:name w:val="表格文字"/>
    <w:basedOn w:val="a"/>
    <w:next w:val="a3"/>
    <w:autoRedefine/>
    <w:qFormat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Char0">
    <w:name w:val="页眉 Char"/>
    <w:basedOn w:val="a0"/>
    <w:link w:val="a5"/>
    <w:autoRedefine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Pr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11">
    <w:name w:val="标题 11"/>
    <w:basedOn w:val="a"/>
    <w:autoRedefine/>
    <w:qFormat/>
    <w:pPr>
      <w:spacing w:before="100" w:beforeAutospacing="1" w:after="100" w:afterAutospacing="1"/>
      <w:outlineLvl w:val="0"/>
    </w:pPr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a">
    <w:name w:val="Balloon Text"/>
    <w:basedOn w:val="a"/>
    <w:link w:val="Char1"/>
    <w:rsid w:val="008B3310"/>
    <w:rPr>
      <w:sz w:val="18"/>
      <w:szCs w:val="18"/>
    </w:rPr>
  </w:style>
  <w:style w:type="character" w:customStyle="1" w:styleId="Char1">
    <w:name w:val="批注框文本 Char"/>
    <w:basedOn w:val="a0"/>
    <w:link w:val="aa"/>
    <w:rsid w:val="008B331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B3310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styleId="ab">
    <w:name w:val="Table Grid"/>
    <w:basedOn w:val="a1"/>
    <w:rsid w:val="00070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718516-226F-4796-9424-23403B6F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33</cp:revision>
  <cp:lastPrinted>2024-08-19T00:29:00Z</cp:lastPrinted>
  <dcterms:created xsi:type="dcterms:W3CDTF">2022-09-21T02:28:00Z</dcterms:created>
  <dcterms:modified xsi:type="dcterms:W3CDTF">2024-10-08T00:19:00Z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500BBECBD0F24DF2B5F6B1C958DBD60A</vt:lpwstr>
  </property>
</Properties>
</file>