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一次性使用血液灌流器等医用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  <w:bookmarkStart w:id="0" w:name="_GoBack"/>
      <w:bookmarkEnd w:id="0"/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截止时间：2025年1月26日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2025年1月20日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7B74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92" w:type="dxa"/>
            <w:gridSpan w:val="3"/>
            <w:vAlign w:val="center"/>
          </w:tcPr>
          <w:p w14:paraId="1A22D2A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以下为第二次征集</w:t>
            </w:r>
          </w:p>
        </w:tc>
      </w:tr>
      <w:tr w14:paraId="467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vAlign w:val="center"/>
          </w:tcPr>
          <w:p w14:paraId="1D0CD9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071DF65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04B1A62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2344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266" w:type="dxa"/>
            <w:shd w:val="clear" w:color="auto" w:fill="auto"/>
            <w:vAlign w:val="center"/>
          </w:tcPr>
          <w:p w14:paraId="43DB289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XT0107-01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C23FCB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一次性使用血液灌流器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BC4634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1、与CRRT（连续性肾脏替代治疗）或灌流机等血液净化设备配合使用，用于血液灌流治疗，清除致病中大分子；</w:t>
            </w:r>
          </w:p>
          <w:p w14:paraId="6885B3A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3ADA664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设备名称：连续性肾脏替代治疗设备（CRRT）</w:t>
            </w:r>
          </w:p>
          <w:p w14:paraId="75DEF1F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生产厂家：费森尤斯/山外山/金宝/百特</w:t>
            </w:r>
          </w:p>
          <w:p w14:paraId="499E6AF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3、吸附剂为苯乙烯-二乙烯苯大孔树脂；</w:t>
            </w:r>
          </w:p>
          <w:p w14:paraId="13A0EF3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4、柱体、支撑膜、端盖等主要结构为聚丙烯材质；</w:t>
            </w:r>
          </w:p>
          <w:p w14:paraId="0B30A45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5、填充液为注射用水；</w:t>
            </w:r>
          </w:p>
          <w:p w14:paraId="381FDBF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6、采用高压蒸汽灭菌方式；</w:t>
            </w:r>
          </w:p>
        </w:tc>
      </w:tr>
      <w:tr w14:paraId="48D3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266" w:type="dxa"/>
            <w:shd w:val="clear" w:color="auto" w:fill="auto"/>
            <w:vAlign w:val="center"/>
          </w:tcPr>
          <w:p w14:paraId="4D3FE51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XT0107-02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57F656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一次性使用血液灌流器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5CD165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CRRT（连续性肾脏替代治疗）或灌流机等血液净化设备配合使用，清除多种导致肝损伤的毒性物质及肝衰竭不能及时清除的代谢产物，暂时替代肝脏解毒功能，同时为受损肝细胞的再生和功能恢复创造有利条件；</w:t>
            </w:r>
          </w:p>
          <w:p w14:paraId="4FAA8CD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FDA178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设备名称：连续性肾脏替代治疗设备（CRRT）</w:t>
            </w:r>
          </w:p>
          <w:p w14:paraId="3E28FB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生产厂家：费森尤斯/山外山/金宝/百特</w:t>
            </w:r>
          </w:p>
          <w:p w14:paraId="74625B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3、吸附剂为苯乙烯-二乙烯苯大孔树脂；</w:t>
            </w:r>
          </w:p>
          <w:p w14:paraId="07ADA2E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4、柱体、支撑膜、端盖等主要结构为聚丙烯材质；</w:t>
            </w:r>
          </w:p>
          <w:p w14:paraId="2BF304B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5、填充液为注射用水；</w:t>
            </w:r>
          </w:p>
          <w:p w14:paraId="14381EC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6、采用高压蒸汽灭菌方式。</w:t>
            </w:r>
          </w:p>
        </w:tc>
      </w:tr>
      <w:tr w14:paraId="1DDB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266" w:type="dxa"/>
            <w:shd w:val="clear" w:color="auto" w:fill="auto"/>
            <w:vAlign w:val="center"/>
          </w:tcPr>
          <w:p w14:paraId="2CECD1F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TT0107-01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9597C1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真空瓶</w:t>
            </w:r>
          </w:p>
          <w:p w14:paraId="487255C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2、一次性使用连接管</w:t>
            </w:r>
          </w:p>
          <w:p w14:paraId="2F769B3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3、一次性使用输血器 带针</w:t>
            </w:r>
          </w:p>
          <w:p w14:paraId="781DD5C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4、一次性使用输液针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14BBC9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1、医用臭氧机配套使用耗材；</w:t>
            </w:r>
          </w:p>
          <w:p w14:paraId="627BFB5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0D01FD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设备名称：医用臭氧机</w:t>
            </w:r>
          </w:p>
          <w:p w14:paraId="1CF6A66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生产厂家：深圳市普朗医疗科技股份有限公司</w:t>
            </w:r>
          </w:p>
          <w:p w14:paraId="323C9C7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型号：PL-AB-A001</w:t>
            </w:r>
          </w:p>
          <w:p w14:paraId="1CF6C9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3、真空瓶：臭氧发生器配套用附件，用于暂时吸收和融合血液使用，由带特殊固定密封橡胶瓶塞的玻璃瓶，虹吸管，多用途盖和DIN安全标识挂襻组成；</w:t>
            </w:r>
          </w:p>
          <w:p w14:paraId="2CF3700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4、一次性使用连接管；与一次性使用输液器配套使用，连接两个输液瓶；与一次性使用输液器连接，用于延长输液器使用长度；</w:t>
            </w:r>
          </w:p>
          <w:p w14:paraId="1FC4F21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5、一次性使用输血器 带针：供人体输注血液或血液成分使用；</w:t>
            </w:r>
          </w:p>
          <w:p w14:paraId="75C44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6、一次性使用输液针：用于临床供配套一次性使用输液（血）器或注射器对人体静脉输注药（血）液用。</w:t>
            </w:r>
          </w:p>
        </w:tc>
      </w:tr>
      <w:tr w14:paraId="3F06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66" w:type="dxa"/>
            <w:shd w:val="clear" w:color="auto" w:fill="auto"/>
            <w:vAlign w:val="center"/>
          </w:tcPr>
          <w:p w14:paraId="531B17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YK0107-01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331E7F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睑板腺按摩镊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15A398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用于干眼症患者睑板腺按摩</w:t>
            </w:r>
          </w:p>
        </w:tc>
      </w:tr>
    </w:tbl>
    <w:p w14:paraId="22B9E1E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328"/>
        <w:gridCol w:w="4898"/>
      </w:tblGrid>
      <w:tr w14:paraId="5404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02" w:type="dxa"/>
            <w:gridSpan w:val="3"/>
            <w:shd w:val="clear" w:color="auto" w:fill="auto"/>
            <w:vAlign w:val="center"/>
          </w:tcPr>
          <w:p w14:paraId="2C3D41C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以下为三次征集</w:t>
            </w:r>
          </w:p>
        </w:tc>
      </w:tr>
      <w:tr w14:paraId="1E93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76" w:type="dxa"/>
            <w:shd w:val="clear" w:color="auto" w:fill="auto"/>
            <w:vAlign w:val="center"/>
          </w:tcPr>
          <w:p w14:paraId="40788B7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SX1226-01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94FF18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血小板聚集功能检测试剂盒（AA、ADP、COL激活的比浊法）、一次性测试杯（含搅拌子）、血小板聚集仪比浊质控液、全自动血小板聚集仪清洗液、全自动血小板聚集仪洗针液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7A3516E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1、用光学比浊法在体外检测人血液样本中的血小板聚集率,作为疾病诊断的辅助筛查以及个性化用药指导；</w:t>
            </w:r>
          </w:p>
          <w:p w14:paraId="0AD0BDD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4E23586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设备名称：全自动血小板聚集仪</w:t>
            </w:r>
          </w:p>
          <w:p w14:paraId="52CDC69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生产厂家：山东泰利信医疗科技有限公司</w:t>
            </w:r>
          </w:p>
          <w:p w14:paraId="3BDE9E6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型号：AG810</w:t>
            </w:r>
          </w:p>
          <w:p w14:paraId="0B5C635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3、血小板聚集功能检测试剂盒（AA、ADP、COL激活的比浊法），正常测试范围血小板最大聚集率应在52%-84%；</w:t>
            </w:r>
          </w:p>
          <w:p w14:paraId="269DD90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4、一次性测试杯，表面透明，壁厚均匀，正常使用无泄漏；高45.5㎜±0.3㎜；最底部外径8㎜±0.3mm，最上部11.3mm±0.3mm；</w:t>
            </w:r>
          </w:p>
          <w:p w14:paraId="2937584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5、比浊质控液：适用于血小板聚集仪实验室质量控制；参考范围：质控数据应在25%-35%；准确度：不超过标称值得±5%。</w:t>
            </w:r>
          </w:p>
          <w:p w14:paraId="7355340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6、清洗液：用于检测过程中反应体系的清洗，PH值：6.8±0.5。</w:t>
            </w:r>
          </w:p>
          <w:p w14:paraId="1BBF72BD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7、洗针液：用于检测过程中样品针的清洗，PH值：7.2±0.5。</w:t>
            </w:r>
          </w:p>
        </w:tc>
      </w:tr>
      <w:tr w14:paraId="7CA8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76" w:type="dxa"/>
            <w:shd w:val="clear" w:color="auto" w:fill="auto"/>
            <w:vAlign w:val="center"/>
          </w:tcPr>
          <w:p w14:paraId="7ED8EBF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XT1226-02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1DAF915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连续性血液净化管路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0B12002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1、与床旁血滤机配套使用，用于CVVH、CVVHD、CVVHDF、血浆置换、血液灌流等治疗模式；</w:t>
            </w:r>
          </w:p>
          <w:p w14:paraId="182314A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782CEF2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设备名称：急性透析和体外血液治疗机</w:t>
            </w:r>
          </w:p>
          <w:p w14:paraId="6568B5B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生产厂家：费森尤斯医药用品股份及两合公司</w:t>
            </w:r>
          </w:p>
          <w:p w14:paraId="3B98FB1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型号：multiFIltrate</w:t>
            </w:r>
          </w:p>
          <w:p w14:paraId="7085BD8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3、由动静脉管路、滤过器管路、收集液袋组成</w:t>
            </w:r>
          </w:p>
          <w:p w14:paraId="6FC1D1F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leftChars="0" w:right="0" w:righ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4、一次性使用，环氧乙烷灭菌</w:t>
            </w:r>
          </w:p>
        </w:tc>
      </w:tr>
    </w:tbl>
    <w:p w14:paraId="3B4CF97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180544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24019EA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8A221EB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20D466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7A44C0E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774C4B81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502F20C2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AE233"/>
    <w:multiLevelType w:val="singleLevel"/>
    <w:tmpl w:val="34CAE2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D743E9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A71BFF"/>
    <w:rsid w:val="67AA404F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2228</Words>
  <Characters>2442</Characters>
  <Lines>0</Lines>
  <Paragraphs>0</Paragraphs>
  <TotalTime>51</TotalTime>
  <ScaleCrop>false</ScaleCrop>
  <LinksUpToDate>false</LinksUpToDate>
  <CharactersWithSpaces>2646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2025-01-13T09:04:00Z</cp:lastPrinted>
  <dcterms:modified xsi:type="dcterms:W3CDTF">2025-01-20T06:56:10Z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716C370D2D3F4DAA9D870B5E498311C2_13</vt:lpwstr>
  </property>
  <property fmtid="{D5CDD505-2E9C-101B-9397-08002B2CF9AE}" pid="4" name="KSOTemplateDocerSaveRecord">
    <vt:lpwstr>eyJoZGlkIjoiZjM0MTk2OWQzZTc2MWZiNDYyYzIwMzY0NTJlZTBlNWEifQ==</vt:lpwstr>
  </property>
</Properties>
</file>