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968F6">
      <w:pPr>
        <w:pStyle w:val="2"/>
        <w:spacing w:line="500" w:lineRule="exact"/>
        <w:jc w:val="center"/>
        <w:rPr>
          <w:rFonts w:ascii="仿宋_GB2312" w:eastAsia="仿宋_GB2312" w:cs="宋体"/>
          <w:kern w:val="0"/>
          <w:sz w:val="32"/>
          <w:szCs w:val="32"/>
        </w:rPr>
      </w:pPr>
      <w:r>
        <w:rPr>
          <w:rFonts w:hint="eastAsia" w:asciiTheme="minorEastAsia" w:hAnsiTheme="minorEastAsia" w:cstheme="minorEastAsia"/>
          <w:bCs/>
          <w:kern w:val="36"/>
          <w:sz w:val="36"/>
          <w:szCs w:val="36"/>
        </w:rPr>
        <w:t>关于征集</w:t>
      </w:r>
      <w:r>
        <w:rPr>
          <w:rFonts w:hint="eastAsia" w:asciiTheme="minorEastAsia" w:hAnsiTheme="minorEastAsia" w:cstheme="minorEastAsia"/>
          <w:bCs/>
          <w:kern w:val="36"/>
          <w:sz w:val="36"/>
          <w:szCs w:val="36"/>
          <w:lang w:eastAsia="zh-CN"/>
        </w:rPr>
        <w:t>门诊候诊排队叫号系统软硬件及住院病房管理系统软硬件维保服务</w:t>
      </w:r>
      <w:r>
        <w:rPr>
          <w:rFonts w:hint="eastAsia" w:asciiTheme="minorEastAsia" w:hAnsiTheme="minorEastAsia" w:cstheme="minorEastAsia"/>
          <w:bCs/>
          <w:kern w:val="36"/>
          <w:sz w:val="36"/>
          <w:szCs w:val="36"/>
        </w:rPr>
        <w:t>商的通知</w:t>
      </w:r>
    </w:p>
    <w:p w14:paraId="098EF7AC">
      <w:pPr>
        <w:spacing w:line="500" w:lineRule="exact"/>
        <w:ind w:firstLine="640" w:firstLineChars="200"/>
        <w:rPr>
          <w:rFonts w:ascii="仿宋" w:hAnsi="仿宋" w:eastAsia="仿宋" w:cs="仿宋"/>
          <w:sz w:val="32"/>
          <w:szCs w:val="32"/>
        </w:rPr>
      </w:pPr>
    </w:p>
    <w:p w14:paraId="275C6598">
      <w:pPr>
        <w:spacing w:after="156" w:afterLines="50"/>
        <w:ind w:firstLine="640" w:firstLineChars="200"/>
        <w:rPr>
          <w:rFonts w:hint="eastAsia"/>
          <w:sz w:val="30"/>
          <w:szCs w:val="30"/>
        </w:rPr>
      </w:pPr>
      <w:r>
        <w:rPr>
          <w:rFonts w:hint="eastAsia" w:ascii="仿宋" w:hAnsi="仿宋" w:eastAsia="仿宋" w:cs="仿宋"/>
          <w:sz w:val="32"/>
          <w:szCs w:val="32"/>
          <w:lang w:eastAsia="zh-CN"/>
        </w:rPr>
        <w:t>为确保</w:t>
      </w:r>
      <w:r>
        <w:rPr>
          <w:rFonts w:hint="eastAsia" w:ascii="仿宋" w:hAnsi="仿宋" w:eastAsia="仿宋" w:cs="仿宋"/>
          <w:sz w:val="32"/>
          <w:szCs w:val="32"/>
        </w:rPr>
        <w:t>我院</w:t>
      </w:r>
      <w:r>
        <w:rPr>
          <w:rFonts w:hint="eastAsia" w:ascii="仿宋" w:hAnsi="仿宋" w:eastAsia="仿宋" w:cs="仿宋"/>
          <w:sz w:val="32"/>
          <w:szCs w:val="32"/>
          <w:lang w:eastAsia="zh-CN"/>
        </w:rPr>
        <w:t>门诊候诊排队叫号系统及住院病房呼叫系统稳定运行，提升患者就诊效率和满意度，现面向社会公开征集门诊候诊排队叫号系统软硬件及住院病房呼叫系统软硬件维保服务商，</w:t>
      </w:r>
      <w:r>
        <w:rPr>
          <w:rFonts w:hint="eastAsia" w:ascii="仿宋" w:hAnsi="仿宋" w:eastAsia="仿宋" w:cs="仿宋"/>
          <w:sz w:val="32"/>
          <w:szCs w:val="32"/>
        </w:rPr>
        <w:t>邀请符合条件的厂家或供应商积极报名</w:t>
      </w:r>
      <w:r>
        <w:rPr>
          <w:rFonts w:hint="eastAsia"/>
          <w:sz w:val="30"/>
          <w:szCs w:val="30"/>
        </w:rPr>
        <w:t>。</w:t>
      </w:r>
    </w:p>
    <w:p w14:paraId="2F1B87F8">
      <w:pPr>
        <w:spacing w:after="156" w:afterLines="5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具体要求如下</w:t>
      </w:r>
      <w:r>
        <w:rPr>
          <w:rFonts w:hint="eastAsia" w:ascii="仿宋" w:hAnsi="仿宋" w:eastAsia="仿宋" w:cs="仿宋"/>
          <w:sz w:val="32"/>
          <w:szCs w:val="32"/>
          <w:lang w:eastAsia="zh-CN"/>
        </w:rPr>
        <w:t>：</w:t>
      </w:r>
    </w:p>
    <w:p w14:paraId="173FBD99">
      <w:pPr>
        <w:numPr>
          <w:ilvl w:val="0"/>
          <w:numId w:val="1"/>
        </w:numPr>
        <w:spacing w:after="156" w:afterLines="50"/>
        <w:ind w:firstLine="640" w:firstLineChars="200"/>
        <w:rPr>
          <w:rFonts w:hint="default"/>
          <w:lang w:val="en-US" w:eastAsia="zh-CN"/>
        </w:rPr>
      </w:pPr>
      <w:r>
        <w:rPr>
          <w:rFonts w:hint="eastAsia" w:ascii="仿宋" w:hAnsi="仿宋" w:eastAsia="仿宋" w:cs="仿宋"/>
          <w:sz w:val="32"/>
          <w:szCs w:val="32"/>
          <w:lang w:eastAsia="zh-CN"/>
        </w:rPr>
        <w:t>具体需求：</w:t>
      </w:r>
    </w:p>
    <w:p w14:paraId="2A3657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1、该项目涉及的软件维保服务：</w:t>
      </w:r>
    </w:p>
    <w:p w14:paraId="4352D9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lang w:val="en-US" w:eastAsia="zh-CN"/>
        </w:rPr>
      </w:pPr>
      <w:r>
        <w:rPr>
          <w:rFonts w:hint="eastAsia" w:ascii="仿宋" w:hAnsi="仿宋" w:eastAsia="仿宋" w:cs="宋体"/>
          <w:kern w:val="0"/>
          <w:sz w:val="32"/>
          <w:szCs w:val="32"/>
          <w:lang w:val="en-US" w:eastAsia="zh-CN"/>
        </w:rPr>
        <w:t>（1）、现有系统的日常运维、故障修复、版本升级、数据安全维护等。</w:t>
      </w:r>
    </w:p>
    <w:p w14:paraId="5BD46DBE">
      <w:pPr>
        <w:snapToGrid w:val="0"/>
        <w:spacing w:line="276" w:lineRule="auto"/>
        <w:ind w:firstLine="640" w:firstLineChars="200"/>
        <w:jc w:val="left"/>
        <w:rPr>
          <w:rFonts w:hint="default" w:eastAsia="仿宋"/>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根据甲方需求，修订或定制规则，</w:t>
      </w:r>
      <w:r>
        <w:rPr>
          <w:rFonts w:hint="eastAsia" w:ascii="仿宋" w:hAnsi="仿宋" w:eastAsia="仿宋" w:cs="仿宋"/>
          <w:color w:val="auto"/>
          <w:sz w:val="32"/>
          <w:szCs w:val="32"/>
        </w:rPr>
        <w:t>并对业务流程进行系统调整；日常维护叫号相关信息；诊室调整</w:t>
      </w:r>
      <w:r>
        <w:rPr>
          <w:rFonts w:hint="eastAsia" w:ascii="仿宋" w:hAnsi="仿宋" w:eastAsia="仿宋" w:cs="仿宋"/>
          <w:sz w:val="32"/>
          <w:szCs w:val="32"/>
        </w:rPr>
        <w:t>后及时调整相关信息。</w:t>
      </w:r>
    </w:p>
    <w:p w14:paraId="514B888E">
      <w:pPr>
        <w:snapToGrid w:val="0"/>
        <w:spacing w:line="276" w:lineRule="auto"/>
        <w:ind w:firstLine="640" w:firstLineChars="200"/>
        <w:jc w:val="left"/>
        <w:rPr>
          <w:rFonts w:hint="eastAsia"/>
          <w:lang w:val="en-US" w:eastAsia="zh-CN"/>
        </w:rPr>
      </w:pPr>
      <w:r>
        <w:rPr>
          <w:rFonts w:hint="eastAsia" w:ascii="仿宋" w:hAnsi="仿宋" w:eastAsia="仿宋" w:cs="仿宋"/>
          <w:sz w:val="32"/>
          <w:szCs w:val="32"/>
          <w:lang w:val="en-US" w:eastAsia="zh-CN"/>
        </w:rPr>
        <w:t>2、该项目涉及的硬件维修保养服务：</w:t>
      </w:r>
    </w:p>
    <w:p w14:paraId="410F3402">
      <w:pPr>
        <w:snapToGrid w:val="0"/>
        <w:spacing w:line="276" w:lineRule="auto"/>
        <w:ind w:firstLine="640" w:firstLineChars="200"/>
        <w:jc w:val="left"/>
        <w:rPr>
          <w:rFonts w:hint="default"/>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）、保障三院区配套硬件的正常运行、日常维护、故障维修等。</w:t>
      </w:r>
    </w:p>
    <w:p w14:paraId="2BE785DD">
      <w:pPr>
        <w:numPr>
          <w:ilvl w:val="0"/>
          <w:numId w:val="0"/>
        </w:numPr>
        <w:snapToGrid w:val="0"/>
        <w:spacing w:line="276"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）、维修</w:t>
      </w:r>
      <w:r>
        <w:rPr>
          <w:rFonts w:hint="eastAsia" w:ascii="仿宋" w:hAnsi="仿宋" w:eastAsia="仿宋" w:cs="仿宋"/>
          <w:sz w:val="32"/>
          <w:szCs w:val="32"/>
        </w:rPr>
        <w:t>零备件要求：</w:t>
      </w:r>
      <w:r>
        <w:rPr>
          <w:rFonts w:hint="eastAsia" w:ascii="仿宋" w:hAnsi="仿宋" w:eastAsia="仿宋" w:cs="仿宋"/>
          <w:color w:val="auto"/>
          <w:sz w:val="32"/>
          <w:szCs w:val="32"/>
        </w:rPr>
        <w:t>乙方应提供设备相关配件，且更换配件须使用原厂生产在国</w:t>
      </w:r>
      <w:r>
        <w:rPr>
          <w:rFonts w:hint="eastAsia" w:ascii="仿宋" w:hAnsi="仿宋" w:eastAsia="仿宋" w:cs="仿宋"/>
          <w:sz w:val="32"/>
          <w:szCs w:val="32"/>
        </w:rPr>
        <w:t>内合法销售的产品，交付现场能够提供产品检验合格的证明文件。提供承诺函（格式自拟）。</w:t>
      </w:r>
    </w:p>
    <w:p w14:paraId="780B100E">
      <w:pPr>
        <w:numPr>
          <w:ilvl w:val="0"/>
          <w:numId w:val="2"/>
        </w:numPr>
        <w:snapToGrid w:val="0"/>
        <w:spacing w:line="276"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服务</w:t>
      </w:r>
      <w:r>
        <w:rPr>
          <w:rFonts w:hint="eastAsia" w:ascii="仿宋" w:hAnsi="仿宋" w:eastAsia="仿宋" w:cs="仿宋"/>
          <w:sz w:val="32"/>
          <w:szCs w:val="32"/>
        </w:rPr>
        <w:t>受理时间：365天，7*24小时，包含日常</w:t>
      </w:r>
      <w:r>
        <w:rPr>
          <w:rFonts w:hint="eastAsia" w:ascii="仿宋" w:hAnsi="仿宋" w:eastAsia="仿宋" w:cs="仿宋"/>
          <w:sz w:val="32"/>
          <w:szCs w:val="32"/>
          <w:lang w:val="en-US" w:eastAsia="zh-CN"/>
        </w:rPr>
        <w:t>系统</w:t>
      </w:r>
      <w:r>
        <w:rPr>
          <w:rFonts w:hint="eastAsia" w:ascii="仿宋" w:hAnsi="仿宋" w:eastAsia="仿宋" w:cs="仿宋"/>
          <w:sz w:val="32"/>
          <w:szCs w:val="32"/>
        </w:rPr>
        <w:t>维护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医生信息维护、修改等。</w:t>
      </w:r>
      <w:r>
        <w:rPr>
          <w:rFonts w:hint="eastAsia" w:ascii="仿宋" w:hAnsi="仿宋" w:eastAsia="仿宋" w:cs="仿宋"/>
          <w:sz w:val="32"/>
          <w:szCs w:val="32"/>
        </w:rPr>
        <w:t>报修或者提需求后首次响应时间：30分钟内必须响应，首先远程处理；如不能远程处理，需到现场处理，2小时内应到达；如遇重大故障导致系统无法运行，乙方应立即响应，2小时内必须到达现场。</w:t>
      </w:r>
    </w:p>
    <w:p w14:paraId="06CEB099">
      <w:pPr>
        <w:numPr>
          <w:ilvl w:val="0"/>
          <w:numId w:val="0"/>
        </w:numPr>
        <w:snapToGrid w:val="0"/>
        <w:spacing w:line="276" w:lineRule="auto"/>
        <w:ind w:firstLine="640" w:firstLineChars="200"/>
        <w:jc w:val="left"/>
        <w:rPr>
          <w:rFonts w:hint="eastAsia"/>
          <w:lang w:val="en-US" w:eastAsia="zh-CN"/>
        </w:rPr>
      </w:pPr>
      <w:r>
        <w:rPr>
          <w:rFonts w:hint="eastAsia" w:ascii="仿宋" w:hAnsi="仿宋" w:eastAsia="仿宋" w:cs="仿宋"/>
          <w:sz w:val="32"/>
          <w:szCs w:val="32"/>
          <w:lang w:val="en-US" w:eastAsia="zh-CN"/>
        </w:rPr>
        <w:t>4、服务</w:t>
      </w:r>
      <w:r>
        <w:rPr>
          <w:rFonts w:hint="eastAsia" w:ascii="仿宋" w:hAnsi="仿宋" w:eastAsia="仿宋" w:cs="仿宋"/>
          <w:sz w:val="32"/>
          <w:szCs w:val="32"/>
        </w:rPr>
        <w:t>期间，每</w:t>
      </w:r>
      <w:r>
        <w:rPr>
          <w:rFonts w:hint="eastAsia" w:ascii="仿宋" w:hAnsi="仿宋" w:eastAsia="仿宋" w:cs="仿宋"/>
          <w:sz w:val="32"/>
          <w:szCs w:val="32"/>
          <w:lang w:eastAsia="zh-CN"/>
        </w:rPr>
        <w:t>月至少</w:t>
      </w:r>
      <w:r>
        <w:rPr>
          <w:rFonts w:hint="eastAsia" w:ascii="仿宋" w:hAnsi="仿宋" w:eastAsia="仿宋" w:cs="仿宋"/>
          <w:sz w:val="32"/>
          <w:szCs w:val="32"/>
        </w:rPr>
        <w:t>进行一次</w:t>
      </w:r>
      <w:r>
        <w:rPr>
          <w:rFonts w:hint="eastAsia" w:ascii="仿宋" w:hAnsi="仿宋" w:eastAsia="仿宋" w:cs="仿宋"/>
          <w:sz w:val="32"/>
          <w:szCs w:val="32"/>
          <w:lang w:eastAsia="zh-CN"/>
        </w:rPr>
        <w:t>现场</w:t>
      </w:r>
      <w:r>
        <w:rPr>
          <w:rFonts w:hint="eastAsia" w:ascii="仿宋" w:hAnsi="仿宋" w:eastAsia="仿宋" w:cs="仿宋"/>
          <w:sz w:val="32"/>
          <w:szCs w:val="32"/>
        </w:rPr>
        <w:t>巡检服务</w:t>
      </w:r>
      <w:r>
        <w:rPr>
          <w:rFonts w:hint="eastAsia" w:ascii="仿宋" w:hAnsi="仿宋" w:eastAsia="仿宋" w:cs="仿宋"/>
          <w:sz w:val="32"/>
          <w:szCs w:val="32"/>
          <w:lang w:eastAsia="zh-CN"/>
        </w:rPr>
        <w:t>，</w:t>
      </w:r>
      <w:r>
        <w:rPr>
          <w:rFonts w:hint="eastAsia" w:ascii="仿宋" w:hAnsi="仿宋" w:eastAsia="仿宋" w:cs="仿宋"/>
          <w:sz w:val="32"/>
          <w:szCs w:val="32"/>
        </w:rPr>
        <w:t>并根据巡检记录报告，及时与用户进行交流，及时协调解决护工作中的问题</w:t>
      </w:r>
      <w:r>
        <w:rPr>
          <w:rFonts w:hint="eastAsia" w:ascii="仿宋" w:hAnsi="仿宋" w:eastAsia="仿宋" w:cs="仿宋"/>
          <w:sz w:val="32"/>
          <w:szCs w:val="32"/>
          <w:lang w:eastAsia="zh-CN"/>
        </w:rPr>
        <w:t>，</w:t>
      </w:r>
      <w:r>
        <w:rPr>
          <w:rFonts w:hint="eastAsia" w:ascii="仿宋" w:hAnsi="仿宋" w:eastAsia="仿宋" w:cs="仿宋"/>
          <w:color w:val="auto"/>
          <w:kern w:val="0"/>
          <w:sz w:val="32"/>
          <w:szCs w:val="32"/>
        </w:rPr>
        <w:t>并由使用部门签字认可。</w:t>
      </w:r>
    </w:p>
    <w:p w14:paraId="48E4F3BF">
      <w:pPr>
        <w:snapToGrid w:val="0"/>
        <w:spacing w:line="276"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预防性保养：严格按照生产厂家保养标准执行。</w:t>
      </w:r>
    </w:p>
    <w:p w14:paraId="3E717B1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其他服务内容：维保期内提供保修、技术支持、</w:t>
      </w:r>
      <w:r>
        <w:rPr>
          <w:rFonts w:hint="eastAsia" w:ascii="仿宋" w:hAnsi="仿宋" w:eastAsia="仿宋" w:cs="仿宋"/>
          <w:b w:val="0"/>
          <w:bCs w:val="0"/>
          <w:color w:val="auto"/>
          <w:sz w:val="32"/>
          <w:szCs w:val="32"/>
        </w:rPr>
        <w:t>系统升级和维护、</w:t>
      </w:r>
      <w:r>
        <w:rPr>
          <w:rFonts w:hint="eastAsia" w:ascii="仿宋" w:hAnsi="仿宋" w:eastAsia="仿宋" w:cs="仿宋"/>
          <w:b w:val="0"/>
          <w:bCs w:val="0"/>
          <w:sz w:val="32"/>
          <w:szCs w:val="32"/>
        </w:rPr>
        <w:t>定期巡检</w:t>
      </w:r>
      <w:r>
        <w:rPr>
          <w:rFonts w:hint="eastAsia" w:ascii="仿宋" w:hAnsi="仿宋" w:eastAsia="仿宋" w:cs="仿宋"/>
          <w:sz w:val="32"/>
          <w:szCs w:val="32"/>
        </w:rPr>
        <w:t>服务、软件个性化订制、修改及实施工作，系统维护完成后须提供完整的技术文档。如果院方有需要，供应商须负责完成本系统与其它系统的数据交互工作。</w:t>
      </w:r>
    </w:p>
    <w:p w14:paraId="06D13487">
      <w:pPr>
        <w:snapToGrid w:val="0"/>
        <w:spacing w:line="276"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帮助解答甲方提出的系统相关业务和技术问题，包括技术咨询、指导等。</w:t>
      </w:r>
    </w:p>
    <w:p w14:paraId="6617A42D">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乙方根据实际情况须提供系统操作培训，培训方案内容包括但不限于培训方式、培训课时及培训目标等内容；</w:t>
      </w:r>
    </w:p>
    <w:p w14:paraId="0A98C5F6">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乙方须根据甲方数据统计要求，对系统内数据进行统计并可生成报表，供甲方从界面进行统计查询。</w:t>
      </w:r>
    </w:p>
    <w:p w14:paraId="54743D5D">
      <w:pPr>
        <w:snapToGrid w:val="0"/>
        <w:spacing w:line="276"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数据安全：</w:t>
      </w:r>
      <w:r>
        <w:rPr>
          <w:rFonts w:hint="eastAsia" w:ascii="仿宋" w:hAnsi="仿宋" w:eastAsia="仿宋" w:cs="仿宋"/>
          <w:color w:val="auto"/>
          <w:sz w:val="32"/>
          <w:szCs w:val="32"/>
        </w:rPr>
        <w:t>乙方</w:t>
      </w:r>
      <w:r>
        <w:rPr>
          <w:rFonts w:hint="eastAsia" w:ascii="仿宋" w:hAnsi="仿宋" w:eastAsia="仿宋" w:cs="仿宋"/>
          <w:sz w:val="32"/>
          <w:szCs w:val="32"/>
        </w:rPr>
        <w:t>须遵守信息安全保密协议并做好系统数据安全保护工作。</w:t>
      </w:r>
    </w:p>
    <w:p w14:paraId="20133DAC">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运维必须由乙方的服务团队实施完成，严禁转包。</w:t>
      </w:r>
    </w:p>
    <w:p w14:paraId="3D10183D">
      <w:pPr>
        <w:spacing w:after="156" w:afterLines="50"/>
        <w:ind w:firstLine="640" w:firstLineChars="200"/>
        <w:rPr>
          <w:rFonts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报名公司提交材料</w:t>
      </w:r>
    </w:p>
    <w:p w14:paraId="17768D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1、公司资质：具有相关业务经营范围，有效的企业法人营业执照、税务登记证、组织机构代码证或者三证合一。</w:t>
      </w:r>
    </w:p>
    <w:p w14:paraId="0050A0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服务</w:t>
      </w:r>
      <w:r>
        <w:rPr>
          <w:rFonts w:hint="eastAsia" w:ascii="仿宋" w:hAnsi="仿宋" w:eastAsia="仿宋" w:cs="仿宋"/>
          <w:sz w:val="32"/>
          <w:szCs w:val="32"/>
        </w:rPr>
        <w:t>商对业务员授权书（法定代表人参加的，提供法定代表人居民身份证复印件；法定代表人授权人参加的，提供法定代表人授权书及被授权人居民身份证复印件。）</w:t>
      </w:r>
      <w:r>
        <w:rPr>
          <w:rFonts w:hint="eastAsia" w:ascii="仿宋" w:hAnsi="仿宋" w:eastAsia="仿宋" w:cs="仿宋"/>
          <w:sz w:val="32"/>
          <w:szCs w:val="32"/>
          <w:lang w:val="en-US" w:eastAsia="zh-CN"/>
        </w:rPr>
        <w:t xml:space="preserve"> </w:t>
      </w:r>
    </w:p>
    <w:p w14:paraId="37E173A6">
      <w:pPr>
        <w:ind w:firstLine="640" w:firstLineChars="200"/>
      </w:pPr>
      <w:r>
        <w:rPr>
          <w:rFonts w:hint="eastAsia" w:ascii="仿宋" w:hAnsi="仿宋" w:eastAsia="仿宋" w:cs="仿宋"/>
          <w:sz w:val="32"/>
          <w:szCs w:val="32"/>
        </w:rPr>
        <w:t>3、为保证维保专业性，需提供原厂商授权服务函。</w:t>
      </w:r>
    </w:p>
    <w:p w14:paraId="08AC84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服务方案</w:t>
      </w:r>
    </w:p>
    <w:p w14:paraId="2D862F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公司业绩和现行价格证明：近两年国内三甲医院服务合同（至少三家）。</w:t>
      </w:r>
    </w:p>
    <w:p w14:paraId="462ABBF3">
      <w:pPr>
        <w:spacing w:after="156" w:afterLines="5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6、产品报价单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模板见附件）</w:t>
      </w:r>
    </w:p>
    <w:p w14:paraId="2AD900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pPr>
      <w:r>
        <w:rPr>
          <w:rFonts w:hint="eastAsia" w:ascii="仿宋" w:hAnsi="仿宋" w:eastAsia="仿宋" w:cs="仿宋"/>
          <w:sz w:val="32"/>
          <w:szCs w:val="32"/>
          <w:lang w:val="en-US" w:eastAsia="zh-CN"/>
        </w:rPr>
        <w:t>所有纸质版材料加上封皮及目录装订成册，加盖公章，电子版发至邮箱，邮箱地址：sjzsrmyyxxzxht1@163.com， 邮件名称：项目名称+厂家名称+联系人+联系方式，信息填写清楚。</w:t>
      </w:r>
    </w:p>
    <w:p w14:paraId="44863D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三、资料提交地点：材料纸质版原件提交至石家庄市人民医院建华院区（建</w:t>
      </w:r>
      <w:r>
        <w:rPr>
          <w:rFonts w:hint="eastAsia" w:ascii="仿宋" w:hAnsi="仿宋" w:eastAsia="仿宋" w:cs="仿宋"/>
          <w:sz w:val="32"/>
          <w:szCs w:val="32"/>
          <w:lang w:val="en-US" w:eastAsia="zh-CN"/>
        </w:rPr>
        <w:t>华南大街365号）负1层信息中心</w:t>
      </w:r>
    </w:p>
    <w:p w14:paraId="10C7B975">
      <w:pPr>
        <w:pStyle w:val="2"/>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四、报名截止时间：2025年6月9日 17:00。</w:t>
      </w:r>
    </w:p>
    <w:p w14:paraId="41D4C2B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五、现场演示时间及地点：另行通知</w:t>
      </w:r>
    </w:p>
    <w:p w14:paraId="0DAF02A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color w:val="auto"/>
          <w:kern w:val="2"/>
          <w:sz w:val="32"/>
          <w:szCs w:val="32"/>
          <w:lang w:val="en-US" w:eastAsia="zh-CN" w:bidi="ar-SA"/>
        </w:rPr>
        <w:t>六、</w:t>
      </w:r>
      <w:r>
        <w:rPr>
          <w:rFonts w:hint="eastAsia" w:ascii="仿宋" w:hAnsi="仿宋" w:eastAsia="仿宋" w:cs="仿宋"/>
          <w:color w:val="auto"/>
          <w:sz w:val="32"/>
          <w:szCs w:val="32"/>
          <w:lang w:val="en-US" w:eastAsia="zh-CN"/>
        </w:rPr>
        <w:t xml:space="preserve">联系方式： 69089995 </w:t>
      </w:r>
      <w:r>
        <w:rPr>
          <w:rFonts w:hint="eastAsia" w:ascii="仿宋" w:hAnsi="仿宋" w:eastAsia="仿宋" w:cs="仿宋"/>
          <w:b w:val="0"/>
          <w:color w:val="auto"/>
          <w:kern w:val="2"/>
          <w:sz w:val="32"/>
          <w:szCs w:val="32"/>
          <w:lang w:val="en-US" w:eastAsia="zh-CN" w:bidi="ar-SA"/>
        </w:rPr>
        <w:t xml:space="preserve">       </w:t>
      </w:r>
      <w:r>
        <w:rPr>
          <w:rFonts w:hint="eastAsia" w:ascii="仿宋" w:hAnsi="仿宋" w:eastAsia="仿宋" w:cs="仿宋"/>
          <w:sz w:val="32"/>
          <w:szCs w:val="32"/>
        </w:rPr>
        <w:t xml:space="preserve">                                    </w:t>
      </w:r>
    </w:p>
    <w:p w14:paraId="319F185A">
      <w:pPr>
        <w:keepNext w:val="0"/>
        <w:keepLines w:val="0"/>
        <w:pageBreakBefore w:val="0"/>
        <w:kinsoku/>
        <w:wordWrap/>
        <w:overflowPunct/>
        <w:topLinePunct w:val="0"/>
        <w:autoSpaceDE/>
        <w:autoSpaceDN/>
        <w:bidi w:val="0"/>
        <w:adjustRightInd/>
        <w:spacing w:line="500" w:lineRule="exact"/>
        <w:ind w:firstLine="6400" w:firstLineChars="2000"/>
        <w:textAlignment w:val="auto"/>
        <w:rPr>
          <w:rFonts w:hint="eastAsia" w:ascii="仿宋" w:hAnsi="仿宋" w:eastAsia="仿宋" w:cs="仿宋"/>
          <w:sz w:val="32"/>
          <w:szCs w:val="32"/>
        </w:rPr>
      </w:pPr>
    </w:p>
    <w:p w14:paraId="20054175">
      <w:pPr>
        <w:keepNext w:val="0"/>
        <w:keepLines w:val="0"/>
        <w:pageBreakBefore w:val="0"/>
        <w:kinsoku/>
        <w:wordWrap/>
        <w:overflowPunct/>
        <w:topLinePunct w:val="0"/>
        <w:autoSpaceDE/>
        <w:autoSpaceDN/>
        <w:bidi w:val="0"/>
        <w:adjustRightInd/>
        <w:spacing w:line="500" w:lineRule="exact"/>
        <w:ind w:firstLine="6400" w:firstLineChars="2000"/>
        <w:textAlignment w:val="auto"/>
        <w:rPr>
          <w:rFonts w:hint="eastAsia" w:ascii="仿宋" w:hAnsi="仿宋" w:eastAsia="仿宋" w:cs="仿宋"/>
          <w:sz w:val="32"/>
          <w:szCs w:val="32"/>
        </w:rPr>
      </w:pPr>
      <w:bookmarkStart w:id="0" w:name="_GoBack"/>
      <w:bookmarkEnd w:id="0"/>
    </w:p>
    <w:p w14:paraId="641D92C7">
      <w:pPr>
        <w:keepNext w:val="0"/>
        <w:keepLines w:val="0"/>
        <w:pageBreakBefore w:val="0"/>
        <w:kinsoku/>
        <w:wordWrap/>
        <w:overflowPunct/>
        <w:topLinePunct w:val="0"/>
        <w:autoSpaceDE/>
        <w:autoSpaceDN/>
        <w:bidi w:val="0"/>
        <w:adjustRightInd/>
        <w:spacing w:line="500" w:lineRule="exact"/>
        <w:ind w:firstLine="6400" w:firstLineChars="2000"/>
        <w:textAlignment w:val="auto"/>
        <w:rPr>
          <w:rFonts w:hint="eastAsia" w:ascii="仿宋" w:hAnsi="仿宋" w:eastAsia="仿宋" w:cs="仿宋"/>
          <w:sz w:val="32"/>
          <w:szCs w:val="32"/>
        </w:rPr>
      </w:pPr>
    </w:p>
    <w:p w14:paraId="6D7F4623">
      <w:pPr>
        <w:keepNext w:val="0"/>
        <w:keepLines w:val="0"/>
        <w:pageBreakBefore w:val="0"/>
        <w:kinsoku/>
        <w:wordWrap/>
        <w:overflowPunct/>
        <w:topLinePunct w:val="0"/>
        <w:autoSpaceDE/>
        <w:autoSpaceDN/>
        <w:bidi w:val="0"/>
        <w:adjustRightInd/>
        <w:spacing w:line="50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信息中心</w:t>
      </w:r>
    </w:p>
    <w:p w14:paraId="17618296">
      <w:pPr>
        <w:keepNext w:val="0"/>
        <w:keepLines w:val="0"/>
        <w:pageBreakBefore w:val="0"/>
        <w:kinsoku/>
        <w:wordWrap/>
        <w:overflowPunct/>
        <w:topLinePunct w:val="0"/>
        <w:autoSpaceDE/>
        <w:autoSpaceDN/>
        <w:bidi w:val="0"/>
        <w:adjustRightInd/>
        <w:spacing w:line="5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14:paraId="07D2DD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14:paraId="3A7D6C1D">
      <w:pPr>
        <w:pStyle w:val="2"/>
        <w:rPr>
          <w:rFonts w:hint="eastAsia" w:ascii="仿宋" w:hAnsi="仿宋" w:eastAsia="仿宋" w:cs="仿宋"/>
          <w:sz w:val="32"/>
          <w:szCs w:val="32"/>
          <w:lang w:val="en-US" w:eastAsia="zh-CN"/>
        </w:rPr>
      </w:pPr>
    </w:p>
    <w:p w14:paraId="063F22D8">
      <w:pPr>
        <w:spacing w:after="156" w:afterLines="50"/>
        <w:jc w:val="both"/>
        <w:rPr>
          <w:sz w:val="24"/>
          <w:szCs w:val="24"/>
        </w:rPr>
      </w:pPr>
    </w:p>
    <w:p w14:paraId="7D2974F1">
      <w:pPr>
        <w:spacing w:line="288" w:lineRule="auto"/>
        <w:rPr>
          <w:rFonts w:hint="eastAsia"/>
          <w:sz w:val="24"/>
          <w:szCs w:val="24"/>
        </w:rPr>
      </w:pPr>
    </w:p>
    <w:p w14:paraId="6DAFCFED">
      <w:pPr>
        <w:spacing w:line="288" w:lineRule="auto"/>
        <w:rPr>
          <w:rFonts w:hint="eastAsia"/>
          <w:sz w:val="24"/>
          <w:szCs w:val="24"/>
        </w:rPr>
      </w:pPr>
    </w:p>
    <w:p w14:paraId="5C7DA1C8">
      <w:pPr>
        <w:spacing w:line="288" w:lineRule="auto"/>
        <w:rPr>
          <w:b/>
          <w:bCs/>
          <w:sz w:val="32"/>
          <w:szCs w:val="32"/>
        </w:rPr>
      </w:pPr>
      <w:r>
        <w:rPr>
          <w:rFonts w:hint="eastAsia"/>
          <w:sz w:val="24"/>
          <w:szCs w:val="24"/>
        </w:rPr>
        <w:t>附件</w:t>
      </w:r>
    </w:p>
    <w:p w14:paraId="18BB50DD">
      <w:pPr>
        <w:jc w:val="center"/>
        <w:rPr>
          <w:sz w:val="24"/>
          <w:szCs w:val="24"/>
        </w:rPr>
      </w:pPr>
      <w:r>
        <w:rPr>
          <w:rFonts w:hint="eastAsia"/>
          <w:b/>
          <w:bCs/>
          <w:sz w:val="32"/>
          <w:szCs w:val="32"/>
        </w:rPr>
        <w:t>报价</w:t>
      </w:r>
      <w:r>
        <w:rPr>
          <w:rFonts w:hint="eastAsia"/>
          <w:b/>
          <w:bCs/>
          <w:sz w:val="32"/>
          <w:szCs w:val="32"/>
          <w:lang w:eastAsia="zh-CN"/>
        </w:rPr>
        <w:t>单</w:t>
      </w:r>
    </w:p>
    <w:tbl>
      <w:tblPr>
        <w:tblStyle w:val="8"/>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4195"/>
        <w:gridCol w:w="1065"/>
        <w:gridCol w:w="1185"/>
        <w:gridCol w:w="750"/>
      </w:tblGrid>
      <w:tr w14:paraId="500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76" w:type="dxa"/>
            <w:noWrap w:val="0"/>
            <w:vAlign w:val="center"/>
          </w:tcPr>
          <w:p w14:paraId="1FBF9EA9">
            <w:pPr>
              <w:jc w:val="center"/>
              <w:rPr>
                <w:rFonts w:ascii="仿宋" w:hAnsi="仿宋" w:eastAsia="仿宋"/>
                <w:sz w:val="24"/>
                <w:szCs w:val="24"/>
              </w:rPr>
            </w:pPr>
            <w:r>
              <w:rPr>
                <w:rFonts w:hint="eastAsia" w:ascii="仿宋" w:hAnsi="仿宋" w:eastAsia="仿宋"/>
                <w:sz w:val="24"/>
                <w:szCs w:val="24"/>
              </w:rPr>
              <w:t>名称</w:t>
            </w:r>
          </w:p>
        </w:tc>
        <w:tc>
          <w:tcPr>
            <w:tcW w:w="4195" w:type="dxa"/>
            <w:noWrap w:val="0"/>
            <w:vAlign w:val="center"/>
          </w:tcPr>
          <w:p w14:paraId="6D9441E2">
            <w:pPr>
              <w:jc w:val="center"/>
              <w:rPr>
                <w:rFonts w:hint="eastAsia" w:ascii="仿宋" w:hAnsi="仿宋" w:eastAsia="仿宋"/>
                <w:sz w:val="24"/>
                <w:szCs w:val="24"/>
                <w:lang w:eastAsia="zh-CN"/>
              </w:rPr>
            </w:pPr>
            <w:r>
              <w:rPr>
                <w:rFonts w:hint="eastAsia" w:ascii="仿宋" w:hAnsi="仿宋" w:eastAsia="仿宋"/>
                <w:sz w:val="24"/>
                <w:szCs w:val="24"/>
                <w:lang w:eastAsia="zh-CN"/>
              </w:rPr>
              <w:t>服务方案</w:t>
            </w:r>
          </w:p>
        </w:tc>
        <w:tc>
          <w:tcPr>
            <w:tcW w:w="1065" w:type="dxa"/>
            <w:noWrap w:val="0"/>
            <w:vAlign w:val="center"/>
          </w:tcPr>
          <w:p w14:paraId="6809FB22">
            <w:pPr>
              <w:jc w:val="center"/>
              <w:rPr>
                <w:rFonts w:hint="eastAsia" w:ascii="仿宋" w:hAnsi="仿宋" w:eastAsia="仿宋"/>
                <w:sz w:val="24"/>
                <w:szCs w:val="24"/>
                <w:lang w:eastAsia="zh-CN"/>
              </w:rPr>
            </w:pPr>
            <w:r>
              <w:rPr>
                <w:rFonts w:hint="eastAsia" w:ascii="仿宋" w:hAnsi="仿宋" w:eastAsia="仿宋"/>
                <w:sz w:val="24"/>
                <w:szCs w:val="24"/>
                <w:lang w:eastAsia="zh-CN"/>
              </w:rPr>
              <w:t>服务期限</w:t>
            </w:r>
          </w:p>
        </w:tc>
        <w:tc>
          <w:tcPr>
            <w:tcW w:w="1185" w:type="dxa"/>
            <w:noWrap w:val="0"/>
            <w:vAlign w:val="center"/>
          </w:tcPr>
          <w:p w14:paraId="79AD50F5">
            <w:pPr>
              <w:jc w:val="center"/>
              <w:rPr>
                <w:rFonts w:hint="eastAsia" w:ascii="仿宋" w:hAnsi="仿宋" w:eastAsia="仿宋"/>
                <w:sz w:val="24"/>
                <w:szCs w:val="24"/>
                <w:lang w:eastAsia="zh-CN"/>
              </w:rPr>
            </w:pPr>
            <w:r>
              <w:rPr>
                <w:rFonts w:hint="eastAsia" w:ascii="仿宋" w:hAnsi="仿宋" w:eastAsia="仿宋"/>
                <w:sz w:val="24"/>
                <w:szCs w:val="24"/>
                <w:lang w:eastAsia="zh-CN"/>
              </w:rPr>
              <w:t>价格</w:t>
            </w:r>
          </w:p>
        </w:tc>
        <w:tc>
          <w:tcPr>
            <w:tcW w:w="750" w:type="dxa"/>
            <w:noWrap w:val="0"/>
            <w:vAlign w:val="center"/>
          </w:tcPr>
          <w:p w14:paraId="41C3AE63">
            <w:pPr>
              <w:jc w:val="center"/>
              <w:rPr>
                <w:rFonts w:hint="eastAsia" w:ascii="仿宋" w:hAnsi="仿宋" w:eastAsia="仿宋"/>
                <w:sz w:val="24"/>
                <w:szCs w:val="24"/>
                <w:lang w:eastAsia="zh-CN"/>
              </w:rPr>
            </w:pPr>
            <w:r>
              <w:rPr>
                <w:rFonts w:hint="eastAsia" w:ascii="仿宋" w:hAnsi="仿宋" w:eastAsia="仿宋"/>
                <w:sz w:val="24"/>
                <w:szCs w:val="24"/>
                <w:lang w:eastAsia="zh-CN"/>
              </w:rPr>
              <w:t>备注</w:t>
            </w:r>
          </w:p>
        </w:tc>
      </w:tr>
      <w:tr w14:paraId="7FF9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76" w:type="dxa"/>
            <w:vMerge w:val="restart"/>
            <w:noWrap w:val="0"/>
            <w:vAlign w:val="center"/>
          </w:tcPr>
          <w:p w14:paraId="05DDCEE3">
            <w:pPr>
              <w:jc w:val="center"/>
              <w:rPr>
                <w:rFonts w:ascii="仿宋" w:hAnsi="仿宋" w:eastAsia="仿宋"/>
                <w:sz w:val="24"/>
                <w:szCs w:val="24"/>
              </w:rPr>
            </w:pPr>
            <w:r>
              <w:rPr>
                <w:rFonts w:hint="eastAsia" w:asciiTheme="minorEastAsia" w:hAnsiTheme="minorEastAsia" w:cstheme="minorEastAsia"/>
                <w:bCs/>
                <w:kern w:val="36"/>
                <w:sz w:val="28"/>
                <w:szCs w:val="28"/>
                <w:lang w:eastAsia="zh-CN"/>
              </w:rPr>
              <w:t>门诊候诊排队叫号系统软硬件维保服务</w:t>
            </w:r>
          </w:p>
        </w:tc>
        <w:tc>
          <w:tcPr>
            <w:tcW w:w="4195" w:type="dxa"/>
            <w:vMerge w:val="restart"/>
            <w:noWrap w:val="0"/>
            <w:vAlign w:val="center"/>
          </w:tcPr>
          <w:p w14:paraId="121261CD">
            <w:pPr>
              <w:jc w:val="center"/>
              <w:rPr>
                <w:rFonts w:ascii="仿宋" w:hAnsi="仿宋" w:eastAsia="仿宋"/>
                <w:sz w:val="24"/>
                <w:szCs w:val="24"/>
              </w:rPr>
            </w:pPr>
          </w:p>
        </w:tc>
        <w:tc>
          <w:tcPr>
            <w:tcW w:w="1065" w:type="dxa"/>
            <w:noWrap w:val="0"/>
            <w:vAlign w:val="center"/>
          </w:tcPr>
          <w:p w14:paraId="27A9AC4E">
            <w:pPr>
              <w:jc w:val="center"/>
              <w:rPr>
                <w:rFonts w:hint="eastAsia" w:ascii="仿宋" w:hAnsi="仿宋" w:eastAsia="仿宋"/>
                <w:sz w:val="24"/>
                <w:szCs w:val="24"/>
                <w:lang w:eastAsia="zh-CN"/>
              </w:rPr>
            </w:pPr>
            <w:r>
              <w:rPr>
                <w:rFonts w:hint="eastAsia" w:ascii="仿宋" w:hAnsi="仿宋" w:eastAsia="仿宋"/>
                <w:sz w:val="24"/>
                <w:szCs w:val="24"/>
                <w:lang w:eastAsia="zh-CN"/>
              </w:rPr>
              <w:t>一年</w:t>
            </w:r>
          </w:p>
        </w:tc>
        <w:tc>
          <w:tcPr>
            <w:tcW w:w="1185" w:type="dxa"/>
            <w:noWrap w:val="0"/>
            <w:vAlign w:val="center"/>
          </w:tcPr>
          <w:p w14:paraId="1C49A39B">
            <w:pPr>
              <w:jc w:val="center"/>
              <w:rPr>
                <w:rFonts w:ascii="仿宋" w:hAnsi="仿宋" w:eastAsia="仿宋"/>
                <w:sz w:val="24"/>
                <w:szCs w:val="24"/>
              </w:rPr>
            </w:pPr>
          </w:p>
        </w:tc>
        <w:tc>
          <w:tcPr>
            <w:tcW w:w="750" w:type="dxa"/>
            <w:vMerge w:val="restart"/>
            <w:noWrap w:val="0"/>
            <w:vAlign w:val="center"/>
          </w:tcPr>
          <w:p w14:paraId="6868DD36">
            <w:pPr>
              <w:jc w:val="center"/>
              <w:rPr>
                <w:rFonts w:ascii="仿宋" w:hAnsi="仿宋" w:eastAsia="仿宋"/>
                <w:sz w:val="24"/>
                <w:szCs w:val="24"/>
              </w:rPr>
            </w:pPr>
          </w:p>
        </w:tc>
      </w:tr>
      <w:tr w14:paraId="0F0C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76" w:type="dxa"/>
            <w:vMerge w:val="continue"/>
            <w:noWrap w:val="0"/>
            <w:vAlign w:val="center"/>
          </w:tcPr>
          <w:p w14:paraId="2C628720">
            <w:pPr>
              <w:jc w:val="center"/>
            </w:pPr>
          </w:p>
        </w:tc>
        <w:tc>
          <w:tcPr>
            <w:tcW w:w="4195" w:type="dxa"/>
            <w:vMerge w:val="continue"/>
            <w:noWrap w:val="0"/>
            <w:vAlign w:val="center"/>
          </w:tcPr>
          <w:p w14:paraId="6A58A89F">
            <w:pPr>
              <w:jc w:val="center"/>
            </w:pPr>
          </w:p>
        </w:tc>
        <w:tc>
          <w:tcPr>
            <w:tcW w:w="1065" w:type="dxa"/>
            <w:noWrap w:val="0"/>
            <w:vAlign w:val="center"/>
          </w:tcPr>
          <w:p w14:paraId="33715B96">
            <w:pPr>
              <w:jc w:val="center"/>
              <w:rPr>
                <w:rFonts w:hint="eastAsia" w:ascii="仿宋" w:hAnsi="仿宋" w:eastAsia="仿宋"/>
                <w:sz w:val="24"/>
                <w:szCs w:val="24"/>
                <w:lang w:eastAsia="zh-CN"/>
              </w:rPr>
            </w:pPr>
            <w:r>
              <w:rPr>
                <w:rFonts w:hint="eastAsia" w:ascii="仿宋" w:hAnsi="仿宋" w:eastAsia="仿宋"/>
                <w:sz w:val="24"/>
                <w:szCs w:val="24"/>
                <w:lang w:eastAsia="zh-CN"/>
              </w:rPr>
              <w:t>二年</w:t>
            </w:r>
          </w:p>
        </w:tc>
        <w:tc>
          <w:tcPr>
            <w:tcW w:w="1185" w:type="dxa"/>
            <w:noWrap w:val="0"/>
            <w:vAlign w:val="center"/>
          </w:tcPr>
          <w:p w14:paraId="75286C90">
            <w:pPr>
              <w:jc w:val="center"/>
              <w:rPr>
                <w:rFonts w:ascii="仿宋" w:hAnsi="仿宋" w:eastAsia="仿宋"/>
                <w:sz w:val="24"/>
                <w:szCs w:val="24"/>
              </w:rPr>
            </w:pPr>
          </w:p>
        </w:tc>
        <w:tc>
          <w:tcPr>
            <w:tcW w:w="750" w:type="dxa"/>
            <w:vMerge w:val="continue"/>
            <w:noWrap w:val="0"/>
            <w:vAlign w:val="center"/>
          </w:tcPr>
          <w:p w14:paraId="3123016D">
            <w:pPr>
              <w:jc w:val="center"/>
              <w:rPr>
                <w:rFonts w:ascii="仿宋" w:hAnsi="仿宋" w:eastAsia="仿宋"/>
                <w:sz w:val="24"/>
                <w:szCs w:val="24"/>
              </w:rPr>
            </w:pPr>
          </w:p>
        </w:tc>
      </w:tr>
      <w:tr w14:paraId="4E7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76" w:type="dxa"/>
            <w:vMerge w:val="continue"/>
            <w:noWrap w:val="0"/>
            <w:vAlign w:val="center"/>
          </w:tcPr>
          <w:p w14:paraId="5ADB66E8">
            <w:pPr>
              <w:jc w:val="center"/>
              <w:rPr>
                <w:rFonts w:ascii="仿宋" w:hAnsi="仿宋" w:eastAsia="仿宋"/>
                <w:sz w:val="24"/>
                <w:szCs w:val="24"/>
              </w:rPr>
            </w:pPr>
          </w:p>
        </w:tc>
        <w:tc>
          <w:tcPr>
            <w:tcW w:w="4195" w:type="dxa"/>
            <w:vMerge w:val="continue"/>
            <w:noWrap w:val="0"/>
            <w:vAlign w:val="center"/>
          </w:tcPr>
          <w:p w14:paraId="134A8702">
            <w:pPr>
              <w:jc w:val="center"/>
              <w:rPr>
                <w:rFonts w:ascii="仿宋" w:hAnsi="仿宋" w:eastAsia="仿宋"/>
                <w:sz w:val="24"/>
                <w:szCs w:val="24"/>
              </w:rPr>
            </w:pPr>
          </w:p>
        </w:tc>
        <w:tc>
          <w:tcPr>
            <w:tcW w:w="1065" w:type="dxa"/>
            <w:noWrap w:val="0"/>
            <w:vAlign w:val="center"/>
          </w:tcPr>
          <w:p w14:paraId="746F6485">
            <w:pPr>
              <w:jc w:val="center"/>
              <w:rPr>
                <w:rFonts w:hint="eastAsia" w:ascii="仿宋" w:hAnsi="仿宋" w:eastAsia="仿宋"/>
                <w:sz w:val="24"/>
                <w:szCs w:val="24"/>
                <w:lang w:eastAsia="zh-CN"/>
              </w:rPr>
            </w:pPr>
            <w:r>
              <w:rPr>
                <w:rFonts w:hint="eastAsia" w:ascii="仿宋" w:hAnsi="仿宋" w:eastAsia="仿宋"/>
                <w:sz w:val="24"/>
                <w:szCs w:val="24"/>
                <w:lang w:eastAsia="zh-CN"/>
              </w:rPr>
              <w:t>三年</w:t>
            </w:r>
          </w:p>
        </w:tc>
        <w:tc>
          <w:tcPr>
            <w:tcW w:w="1185" w:type="dxa"/>
            <w:noWrap w:val="0"/>
            <w:vAlign w:val="center"/>
          </w:tcPr>
          <w:p w14:paraId="59417630">
            <w:pPr>
              <w:jc w:val="center"/>
              <w:rPr>
                <w:rFonts w:ascii="仿宋" w:hAnsi="仿宋" w:eastAsia="仿宋"/>
                <w:sz w:val="24"/>
                <w:szCs w:val="24"/>
              </w:rPr>
            </w:pPr>
          </w:p>
        </w:tc>
        <w:tc>
          <w:tcPr>
            <w:tcW w:w="750" w:type="dxa"/>
            <w:vMerge w:val="continue"/>
            <w:noWrap w:val="0"/>
            <w:vAlign w:val="center"/>
          </w:tcPr>
          <w:p w14:paraId="66185158">
            <w:pPr>
              <w:jc w:val="center"/>
              <w:rPr>
                <w:rFonts w:ascii="仿宋" w:hAnsi="仿宋" w:eastAsia="仿宋"/>
                <w:sz w:val="24"/>
                <w:szCs w:val="24"/>
              </w:rPr>
            </w:pPr>
          </w:p>
        </w:tc>
      </w:tr>
      <w:tr w14:paraId="0EA5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76" w:type="dxa"/>
            <w:vMerge w:val="restart"/>
            <w:shd w:val="clear" w:color="auto" w:fill="auto"/>
            <w:noWrap w:val="0"/>
            <w:vAlign w:val="center"/>
          </w:tcPr>
          <w:p w14:paraId="0C0C417A">
            <w:pPr>
              <w:jc w:val="center"/>
              <w:rPr>
                <w:rFonts w:ascii="仿宋" w:hAnsi="仿宋" w:eastAsia="仿宋" w:cstheme="minorBidi"/>
                <w:kern w:val="2"/>
                <w:sz w:val="24"/>
                <w:szCs w:val="24"/>
                <w:lang w:val="en-US" w:eastAsia="zh-CN" w:bidi="ar-SA"/>
              </w:rPr>
            </w:pPr>
            <w:r>
              <w:rPr>
                <w:rFonts w:hint="eastAsia" w:asciiTheme="minorEastAsia" w:hAnsiTheme="minorEastAsia" w:cstheme="minorEastAsia"/>
                <w:bCs/>
                <w:kern w:val="36"/>
                <w:sz w:val="28"/>
                <w:szCs w:val="28"/>
                <w:lang w:eastAsia="zh-CN"/>
              </w:rPr>
              <w:t>住院病房管理系统软硬件维保服务</w:t>
            </w:r>
          </w:p>
        </w:tc>
        <w:tc>
          <w:tcPr>
            <w:tcW w:w="4195" w:type="dxa"/>
            <w:vMerge w:val="restart"/>
            <w:shd w:val="clear" w:color="auto" w:fill="auto"/>
            <w:noWrap w:val="0"/>
            <w:vAlign w:val="center"/>
          </w:tcPr>
          <w:p w14:paraId="11DE79C0">
            <w:pPr>
              <w:jc w:val="center"/>
              <w:rPr>
                <w:rFonts w:ascii="仿宋" w:hAnsi="仿宋" w:eastAsia="仿宋" w:cstheme="minorBidi"/>
                <w:kern w:val="2"/>
                <w:sz w:val="24"/>
                <w:szCs w:val="24"/>
                <w:lang w:val="en-US" w:eastAsia="zh-CN" w:bidi="ar-SA"/>
              </w:rPr>
            </w:pPr>
          </w:p>
        </w:tc>
        <w:tc>
          <w:tcPr>
            <w:tcW w:w="1065" w:type="dxa"/>
            <w:shd w:val="clear" w:color="auto" w:fill="auto"/>
            <w:noWrap w:val="0"/>
            <w:vAlign w:val="center"/>
          </w:tcPr>
          <w:p w14:paraId="70ACBA71">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eastAsia="zh-CN"/>
              </w:rPr>
              <w:t>一年</w:t>
            </w:r>
          </w:p>
        </w:tc>
        <w:tc>
          <w:tcPr>
            <w:tcW w:w="1185" w:type="dxa"/>
            <w:shd w:val="clear" w:color="auto" w:fill="auto"/>
            <w:noWrap w:val="0"/>
            <w:vAlign w:val="center"/>
          </w:tcPr>
          <w:p w14:paraId="6FE39275">
            <w:pPr>
              <w:jc w:val="center"/>
              <w:rPr>
                <w:rFonts w:ascii="仿宋" w:hAnsi="仿宋" w:eastAsia="仿宋" w:cstheme="minorBidi"/>
                <w:kern w:val="2"/>
                <w:sz w:val="24"/>
                <w:szCs w:val="24"/>
                <w:lang w:val="en-US" w:eastAsia="zh-CN" w:bidi="ar-SA"/>
              </w:rPr>
            </w:pPr>
          </w:p>
        </w:tc>
        <w:tc>
          <w:tcPr>
            <w:tcW w:w="750" w:type="dxa"/>
            <w:vMerge w:val="restart"/>
            <w:noWrap w:val="0"/>
            <w:vAlign w:val="center"/>
          </w:tcPr>
          <w:p w14:paraId="0C62083C">
            <w:pPr>
              <w:jc w:val="center"/>
              <w:rPr>
                <w:rFonts w:ascii="仿宋" w:hAnsi="仿宋" w:eastAsia="仿宋"/>
                <w:sz w:val="24"/>
                <w:szCs w:val="24"/>
              </w:rPr>
            </w:pPr>
          </w:p>
        </w:tc>
      </w:tr>
      <w:tr w14:paraId="451C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76" w:type="dxa"/>
            <w:vMerge w:val="continue"/>
            <w:vAlign w:val="center"/>
          </w:tcPr>
          <w:p w14:paraId="448C06DF">
            <w:pPr>
              <w:jc w:val="center"/>
              <w:rPr>
                <w:rFonts w:ascii="仿宋" w:hAnsi="仿宋" w:eastAsia="仿宋"/>
                <w:sz w:val="24"/>
                <w:szCs w:val="24"/>
              </w:rPr>
            </w:pPr>
          </w:p>
        </w:tc>
        <w:tc>
          <w:tcPr>
            <w:tcW w:w="4195" w:type="dxa"/>
            <w:vMerge w:val="continue"/>
            <w:vAlign w:val="center"/>
          </w:tcPr>
          <w:p w14:paraId="7DC60977">
            <w:pPr>
              <w:jc w:val="center"/>
              <w:rPr>
                <w:rFonts w:ascii="仿宋" w:hAnsi="仿宋" w:eastAsia="仿宋"/>
                <w:sz w:val="24"/>
                <w:szCs w:val="24"/>
              </w:rPr>
            </w:pPr>
          </w:p>
        </w:tc>
        <w:tc>
          <w:tcPr>
            <w:tcW w:w="0" w:type="auto"/>
            <w:shd w:val="clear" w:color="auto" w:fill="auto"/>
            <w:vAlign w:val="center"/>
          </w:tcPr>
          <w:p w14:paraId="50D4A93F">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eastAsia="zh-CN"/>
              </w:rPr>
              <w:t>二年</w:t>
            </w:r>
          </w:p>
        </w:tc>
        <w:tc>
          <w:tcPr>
            <w:tcW w:w="0" w:type="auto"/>
            <w:shd w:val="clear" w:color="auto" w:fill="auto"/>
            <w:vAlign w:val="center"/>
          </w:tcPr>
          <w:p w14:paraId="16CDF424">
            <w:pPr>
              <w:jc w:val="center"/>
              <w:rPr>
                <w:rFonts w:ascii="仿宋" w:hAnsi="仿宋" w:eastAsia="仿宋" w:cstheme="minorBidi"/>
                <w:kern w:val="2"/>
                <w:sz w:val="24"/>
                <w:szCs w:val="24"/>
                <w:lang w:val="en-US" w:eastAsia="zh-CN" w:bidi="ar-SA"/>
              </w:rPr>
            </w:pPr>
          </w:p>
        </w:tc>
        <w:tc>
          <w:tcPr>
            <w:tcW w:w="750" w:type="dxa"/>
            <w:vMerge w:val="continue"/>
            <w:vAlign w:val="center"/>
          </w:tcPr>
          <w:p w14:paraId="6739FB83">
            <w:pPr>
              <w:jc w:val="center"/>
              <w:rPr>
                <w:rFonts w:ascii="仿宋" w:hAnsi="仿宋" w:eastAsia="仿宋"/>
                <w:sz w:val="24"/>
                <w:szCs w:val="24"/>
              </w:rPr>
            </w:pPr>
          </w:p>
        </w:tc>
      </w:tr>
      <w:tr w14:paraId="4883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76" w:type="dxa"/>
            <w:vMerge w:val="continue"/>
            <w:vAlign w:val="center"/>
          </w:tcPr>
          <w:p w14:paraId="2E100E91">
            <w:pPr>
              <w:jc w:val="center"/>
              <w:rPr>
                <w:rFonts w:ascii="仿宋" w:hAnsi="仿宋" w:eastAsia="仿宋"/>
                <w:sz w:val="24"/>
                <w:szCs w:val="24"/>
              </w:rPr>
            </w:pPr>
          </w:p>
        </w:tc>
        <w:tc>
          <w:tcPr>
            <w:tcW w:w="4195" w:type="dxa"/>
            <w:vMerge w:val="continue"/>
            <w:vAlign w:val="center"/>
          </w:tcPr>
          <w:p w14:paraId="2D849AA0">
            <w:pPr>
              <w:jc w:val="center"/>
              <w:rPr>
                <w:rFonts w:ascii="仿宋" w:hAnsi="仿宋" w:eastAsia="仿宋"/>
                <w:sz w:val="24"/>
                <w:szCs w:val="24"/>
              </w:rPr>
            </w:pPr>
          </w:p>
        </w:tc>
        <w:tc>
          <w:tcPr>
            <w:tcW w:w="0" w:type="auto"/>
            <w:shd w:val="clear" w:color="auto" w:fill="auto"/>
            <w:vAlign w:val="center"/>
          </w:tcPr>
          <w:p w14:paraId="0B134181">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eastAsia="zh-CN"/>
              </w:rPr>
              <w:t>三年</w:t>
            </w:r>
          </w:p>
        </w:tc>
        <w:tc>
          <w:tcPr>
            <w:tcW w:w="0" w:type="auto"/>
            <w:shd w:val="clear" w:color="auto" w:fill="auto"/>
            <w:vAlign w:val="center"/>
          </w:tcPr>
          <w:p w14:paraId="36CD106F">
            <w:pPr>
              <w:jc w:val="center"/>
              <w:rPr>
                <w:rFonts w:ascii="仿宋" w:hAnsi="仿宋" w:eastAsia="仿宋" w:cstheme="minorBidi"/>
                <w:kern w:val="2"/>
                <w:sz w:val="24"/>
                <w:szCs w:val="24"/>
                <w:lang w:val="en-US" w:eastAsia="zh-CN" w:bidi="ar-SA"/>
              </w:rPr>
            </w:pPr>
          </w:p>
        </w:tc>
        <w:tc>
          <w:tcPr>
            <w:tcW w:w="750" w:type="dxa"/>
            <w:vMerge w:val="continue"/>
            <w:vAlign w:val="center"/>
          </w:tcPr>
          <w:p w14:paraId="4053588F">
            <w:pPr>
              <w:jc w:val="center"/>
              <w:rPr>
                <w:rFonts w:ascii="仿宋" w:hAnsi="仿宋" w:eastAsia="仿宋"/>
                <w:sz w:val="24"/>
                <w:szCs w:val="24"/>
              </w:rPr>
            </w:pPr>
          </w:p>
        </w:tc>
      </w:tr>
    </w:tbl>
    <w:p w14:paraId="5EF36B42">
      <w:pPr>
        <w:spacing w:line="480" w:lineRule="auto"/>
        <w:jc w:val="left"/>
        <w:rPr>
          <w:sz w:val="24"/>
          <w:szCs w:val="24"/>
        </w:rPr>
      </w:pPr>
    </w:p>
    <w:p w14:paraId="46F8ED0F">
      <w:pPr>
        <w:wordWrap w:val="0"/>
        <w:spacing w:line="480" w:lineRule="auto"/>
        <w:jc w:val="right"/>
        <w:rPr>
          <w:rFonts w:eastAsia="宋体"/>
          <w:sz w:val="24"/>
          <w:szCs w:val="24"/>
        </w:rPr>
      </w:pPr>
      <w:r>
        <w:rPr>
          <w:rFonts w:hint="eastAsia"/>
          <w:sz w:val="24"/>
          <w:szCs w:val="24"/>
        </w:rPr>
        <w:t>供应商（公章）：__________________________________</w:t>
      </w:r>
    </w:p>
    <w:p w14:paraId="40A4F521">
      <w:pPr>
        <w:spacing w:line="480" w:lineRule="auto"/>
        <w:jc w:val="right"/>
        <w:rPr>
          <w:sz w:val="24"/>
          <w:szCs w:val="24"/>
        </w:rPr>
      </w:pPr>
      <w:r>
        <w:rPr>
          <w:rFonts w:hint="eastAsia"/>
          <w:sz w:val="24"/>
          <w:szCs w:val="24"/>
        </w:rPr>
        <w:t>法定代表人或其委托代理人(签字或印章）：___________</w:t>
      </w:r>
    </w:p>
    <w:p w14:paraId="3847B91A">
      <w:pPr>
        <w:spacing w:line="480" w:lineRule="auto"/>
        <w:jc w:val="right"/>
        <w:rPr>
          <w:sz w:val="24"/>
          <w:szCs w:val="24"/>
        </w:rPr>
      </w:pPr>
      <w:r>
        <w:rPr>
          <w:rFonts w:hint="eastAsia"/>
          <w:sz w:val="24"/>
          <w:szCs w:val="24"/>
        </w:rPr>
        <w:t>________年____月___日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683E3"/>
    <w:multiLevelType w:val="singleLevel"/>
    <w:tmpl w:val="B71683E3"/>
    <w:lvl w:ilvl="0" w:tentative="0">
      <w:start w:val="1"/>
      <w:numFmt w:val="chineseCounting"/>
      <w:suff w:val="nothing"/>
      <w:lvlText w:val="%1、"/>
      <w:lvlJc w:val="left"/>
      <w:rPr>
        <w:rFonts w:hint="eastAsia"/>
      </w:rPr>
    </w:lvl>
  </w:abstractNum>
  <w:abstractNum w:abstractNumId="1">
    <w:nsid w:val="D901EB34"/>
    <w:multiLevelType w:val="singleLevel"/>
    <w:tmpl w:val="D901EB3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2I4NzdiYzVhNjYwNDZhODZkYzRlZDk5YjQ1OGUifQ=="/>
  </w:docVars>
  <w:rsids>
    <w:rsidRoot w:val="41127416"/>
    <w:rsid w:val="00027C2D"/>
    <w:rsid w:val="00054A4A"/>
    <w:rsid w:val="0006005F"/>
    <w:rsid w:val="00090D3B"/>
    <w:rsid w:val="000A0907"/>
    <w:rsid w:val="000E1C5E"/>
    <w:rsid w:val="000E6B7B"/>
    <w:rsid w:val="000E7DF0"/>
    <w:rsid w:val="001014F0"/>
    <w:rsid w:val="001851EF"/>
    <w:rsid w:val="001950E2"/>
    <w:rsid w:val="001A2904"/>
    <w:rsid w:val="001C07FC"/>
    <w:rsid w:val="001F46F4"/>
    <w:rsid w:val="002103D0"/>
    <w:rsid w:val="00231C72"/>
    <w:rsid w:val="00316300"/>
    <w:rsid w:val="00327661"/>
    <w:rsid w:val="00342C90"/>
    <w:rsid w:val="003568EF"/>
    <w:rsid w:val="003773A7"/>
    <w:rsid w:val="003A3554"/>
    <w:rsid w:val="003A45E3"/>
    <w:rsid w:val="003D03AB"/>
    <w:rsid w:val="003D293A"/>
    <w:rsid w:val="003E25BC"/>
    <w:rsid w:val="003E2852"/>
    <w:rsid w:val="00421920"/>
    <w:rsid w:val="00463EA3"/>
    <w:rsid w:val="0046715B"/>
    <w:rsid w:val="004A238B"/>
    <w:rsid w:val="004C10F9"/>
    <w:rsid w:val="00542B6D"/>
    <w:rsid w:val="0056397D"/>
    <w:rsid w:val="005F67F4"/>
    <w:rsid w:val="006074D0"/>
    <w:rsid w:val="00657606"/>
    <w:rsid w:val="006D6234"/>
    <w:rsid w:val="007005CF"/>
    <w:rsid w:val="00705255"/>
    <w:rsid w:val="0074714E"/>
    <w:rsid w:val="00787088"/>
    <w:rsid w:val="00855298"/>
    <w:rsid w:val="00862EBE"/>
    <w:rsid w:val="00877841"/>
    <w:rsid w:val="009102C2"/>
    <w:rsid w:val="00912ACA"/>
    <w:rsid w:val="00943E08"/>
    <w:rsid w:val="009517B7"/>
    <w:rsid w:val="00961371"/>
    <w:rsid w:val="009A4943"/>
    <w:rsid w:val="009E0F2D"/>
    <w:rsid w:val="009F4744"/>
    <w:rsid w:val="00A43F8F"/>
    <w:rsid w:val="00AB2BB5"/>
    <w:rsid w:val="00AE56BE"/>
    <w:rsid w:val="00B0698D"/>
    <w:rsid w:val="00B447D3"/>
    <w:rsid w:val="00B95A64"/>
    <w:rsid w:val="00BA4846"/>
    <w:rsid w:val="00BB6B96"/>
    <w:rsid w:val="00BC2698"/>
    <w:rsid w:val="00C222A9"/>
    <w:rsid w:val="00CB6849"/>
    <w:rsid w:val="00CD2A78"/>
    <w:rsid w:val="00CD4EC8"/>
    <w:rsid w:val="00D22CA6"/>
    <w:rsid w:val="00D23544"/>
    <w:rsid w:val="00D306FB"/>
    <w:rsid w:val="00D70ECC"/>
    <w:rsid w:val="00DF4CE2"/>
    <w:rsid w:val="00E41F51"/>
    <w:rsid w:val="00E53E84"/>
    <w:rsid w:val="00EA16D2"/>
    <w:rsid w:val="00EA796C"/>
    <w:rsid w:val="00ED1057"/>
    <w:rsid w:val="00EE7DBA"/>
    <w:rsid w:val="00EF6589"/>
    <w:rsid w:val="00F1636F"/>
    <w:rsid w:val="00F76875"/>
    <w:rsid w:val="00F85D3A"/>
    <w:rsid w:val="016B772C"/>
    <w:rsid w:val="02676E79"/>
    <w:rsid w:val="03347163"/>
    <w:rsid w:val="0682565E"/>
    <w:rsid w:val="06A561E0"/>
    <w:rsid w:val="0A4F72D3"/>
    <w:rsid w:val="0B252B64"/>
    <w:rsid w:val="128354E1"/>
    <w:rsid w:val="12A871C0"/>
    <w:rsid w:val="14377286"/>
    <w:rsid w:val="149F7F23"/>
    <w:rsid w:val="15A07574"/>
    <w:rsid w:val="172D7075"/>
    <w:rsid w:val="19B6487B"/>
    <w:rsid w:val="1C204A0A"/>
    <w:rsid w:val="1C4A4AF5"/>
    <w:rsid w:val="205F3899"/>
    <w:rsid w:val="22AF4421"/>
    <w:rsid w:val="25FE7E8A"/>
    <w:rsid w:val="27881E7F"/>
    <w:rsid w:val="278C389C"/>
    <w:rsid w:val="2A4D4AFF"/>
    <w:rsid w:val="2B754AB7"/>
    <w:rsid w:val="2C130306"/>
    <w:rsid w:val="2C870737"/>
    <w:rsid w:val="2CEF23CC"/>
    <w:rsid w:val="300E35B3"/>
    <w:rsid w:val="307B3E23"/>
    <w:rsid w:val="31D157C8"/>
    <w:rsid w:val="322272D6"/>
    <w:rsid w:val="33004250"/>
    <w:rsid w:val="34062146"/>
    <w:rsid w:val="344F3B5D"/>
    <w:rsid w:val="34645984"/>
    <w:rsid w:val="34A95D54"/>
    <w:rsid w:val="377C0A7B"/>
    <w:rsid w:val="39E4629A"/>
    <w:rsid w:val="3B395D49"/>
    <w:rsid w:val="3C9708C1"/>
    <w:rsid w:val="3C9F211B"/>
    <w:rsid w:val="3CA31C94"/>
    <w:rsid w:val="41127416"/>
    <w:rsid w:val="416E62DC"/>
    <w:rsid w:val="42172CF6"/>
    <w:rsid w:val="43193DDE"/>
    <w:rsid w:val="45576E3F"/>
    <w:rsid w:val="45A05D62"/>
    <w:rsid w:val="45AF2638"/>
    <w:rsid w:val="46C422B2"/>
    <w:rsid w:val="46F221FE"/>
    <w:rsid w:val="48E721AE"/>
    <w:rsid w:val="4A8E360B"/>
    <w:rsid w:val="4B9F345A"/>
    <w:rsid w:val="4BF947AC"/>
    <w:rsid w:val="4F604677"/>
    <w:rsid w:val="4F850EEC"/>
    <w:rsid w:val="531E19D7"/>
    <w:rsid w:val="53740B25"/>
    <w:rsid w:val="56932C6A"/>
    <w:rsid w:val="58020E8D"/>
    <w:rsid w:val="593E42AA"/>
    <w:rsid w:val="5B986277"/>
    <w:rsid w:val="5DD0445A"/>
    <w:rsid w:val="6079044E"/>
    <w:rsid w:val="622757EE"/>
    <w:rsid w:val="63AF7353"/>
    <w:rsid w:val="64CC7F74"/>
    <w:rsid w:val="65362594"/>
    <w:rsid w:val="66600D51"/>
    <w:rsid w:val="676D07E7"/>
    <w:rsid w:val="67B914A7"/>
    <w:rsid w:val="699C7A4D"/>
    <w:rsid w:val="69B7617E"/>
    <w:rsid w:val="6A3A4335"/>
    <w:rsid w:val="6A7124EA"/>
    <w:rsid w:val="6AB623DF"/>
    <w:rsid w:val="6C0917FB"/>
    <w:rsid w:val="70920F76"/>
    <w:rsid w:val="717B5D97"/>
    <w:rsid w:val="724F6284"/>
    <w:rsid w:val="74602785"/>
    <w:rsid w:val="74A85199"/>
    <w:rsid w:val="7501555C"/>
    <w:rsid w:val="7535244A"/>
    <w:rsid w:val="77983D0D"/>
    <w:rsid w:val="77B41BE7"/>
    <w:rsid w:val="78085E97"/>
    <w:rsid w:val="789168B6"/>
    <w:rsid w:val="796430FE"/>
    <w:rsid w:val="7A1353E2"/>
    <w:rsid w:val="7C3B5E78"/>
    <w:rsid w:val="7C5E247D"/>
    <w:rsid w:val="7E1F3C97"/>
    <w:rsid w:val="7E2D34AA"/>
    <w:rsid w:val="7EF16F50"/>
    <w:rsid w:val="7F9C6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0"/>
    <w:pPr>
      <w:keepNext/>
      <w:keepLines/>
      <w:spacing w:line="576" w:lineRule="auto"/>
      <w:outlineLvl w:val="0"/>
    </w:pPr>
    <w:rPr>
      <w:b/>
      <w:kern w:val="44"/>
      <w:sz w:val="44"/>
      <w:szCs w:val="2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0"/>
    <w:pPr>
      <w:spacing w:after="12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563C1" w:themeColor="hyperlink"/>
      <w:u w:val="single"/>
      <w14:textFill>
        <w14:solidFill>
          <w14:schemeClr w14:val="hlink"/>
        </w14:solidFill>
      </w14:textFill>
    </w:rPr>
  </w:style>
  <w:style w:type="character" w:customStyle="1" w:styleId="11">
    <w:name w:val="页眉 字符"/>
    <w:basedOn w:val="9"/>
    <w:link w:val="5"/>
    <w:autoRedefine/>
    <w:qFormat/>
    <w:uiPriority w:val="0"/>
    <w:rPr>
      <w:kern w:val="2"/>
      <w:sz w:val="18"/>
      <w:szCs w:val="18"/>
    </w:rPr>
  </w:style>
  <w:style w:type="character" w:customStyle="1" w:styleId="12">
    <w:name w:val="页脚 字符"/>
    <w:basedOn w:val="9"/>
    <w:link w:val="4"/>
    <w:autoRedefine/>
    <w:qFormat/>
    <w:uiPriority w:val="0"/>
    <w:rPr>
      <w:kern w:val="2"/>
      <w:sz w:val="18"/>
      <w:szCs w:val="18"/>
    </w:rPr>
  </w:style>
  <w:style w:type="character" w:customStyle="1" w:styleId="13">
    <w:name w:val="标题 1 字符"/>
    <w:basedOn w:val="9"/>
    <w:link w:val="2"/>
    <w:autoRedefine/>
    <w:qFormat/>
    <w:uiPriority w:val="0"/>
    <w:rPr>
      <w:b/>
      <w:kern w:val="44"/>
      <w:sz w:val="44"/>
      <w:szCs w:val="24"/>
    </w:rPr>
  </w:style>
  <w:style w:type="paragraph" w:styleId="14">
    <w:name w:val="List Paragraph"/>
    <w:basedOn w:val="1"/>
    <w:autoRedefine/>
    <w:qFormat/>
    <w:uiPriority w:val="34"/>
    <w:pPr>
      <w:ind w:firstLine="420" w:firstLineChars="200"/>
    </w:pPr>
  </w:style>
  <w:style w:type="paragraph" w:customStyle="1" w:styleId="15">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6">
    <w:name w:val="font41"/>
    <w:basedOn w:val="9"/>
    <w:qFormat/>
    <w:uiPriority w:val="0"/>
    <w:rPr>
      <w:rFonts w:ascii="宋体" w:hAnsi="宋体" w:eastAsia="宋体" w:cs="宋体"/>
      <w:color w:val="000000"/>
      <w:sz w:val="20"/>
      <w:szCs w:val="20"/>
      <w:u w:val="none"/>
    </w:rPr>
  </w:style>
  <w:style w:type="character" w:customStyle="1" w:styleId="17">
    <w:name w:val="font51"/>
    <w:basedOn w:val="9"/>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1361</Words>
  <Characters>1465</Characters>
  <Lines>11</Lines>
  <Paragraphs>3</Paragraphs>
  <TotalTime>14</TotalTime>
  <ScaleCrop>false</ScaleCrop>
  <LinksUpToDate>false</LinksUpToDate>
  <CharactersWithSpaces>1513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2021-12-15T09:24:00Z</dcterms:created>
  <dc:creator>Administrator</dc:creator>
  <cp:lastModifiedBy>淮诶坛黄收</cp:lastModifiedBy>
  <cp:lastPrinted>2023-05-04T06:52:00Z</cp:lastPrinted>
  <dcterms:modified xsi:type="dcterms:W3CDTF">2025-06-03T02:34:05Z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F9EA7C2878E84ABB80AFCB0CB6D934B9_13</vt:lpwstr>
  </property>
  <property fmtid="{D5CDD505-2E9C-101B-9397-08002B2CF9AE}" pid="4" name="KSOTemplateDocerSaveRecord">
    <vt:lpwstr>eyJoZGlkIjoiYmZmMzQ0ZmM0OTAxNWY3OTdlMDgwYTc4MDQ4YmYyMzMiLCJ1c2VySWQiOiIxNzA0NTA3OTQ5In0=</vt:lpwstr>
  </property>
</Properties>
</file>