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90FE68">
      <w:pPr>
        <w:spacing w:after="60"/>
        <w:jc w:val="left"/>
        <w:rPr>
          <w:rFonts w:ascii="宋体" w:hAnsi="宋体"/>
          <w:sz w:val="21"/>
          <w:szCs w:val="21"/>
          <w:lang w:eastAsia="zh-CN"/>
        </w:rPr>
      </w:pPr>
      <w:r>
        <w:rPr>
          <w:rFonts w:hint="eastAsia" w:ascii="宋体" w:hAnsi="宋体"/>
          <w:sz w:val="21"/>
          <w:szCs w:val="21"/>
        </w:rPr>
        <w:t>合同编号：</w:t>
      </w:r>
    </w:p>
    <w:p w14:paraId="43398A9A">
      <w:pPr>
        <w:rPr>
          <w:lang w:eastAsia="zh-CN"/>
        </w:rPr>
      </w:pPr>
    </w:p>
    <w:p w14:paraId="7FF32595">
      <w:pPr>
        <w:tabs>
          <w:tab w:val="center" w:pos="4590"/>
          <w:tab w:val="right" w:pos="9180"/>
        </w:tabs>
        <w:spacing w:line="360" w:lineRule="auto"/>
        <w:jc w:val="left"/>
        <w:rPr>
          <w:rFonts w:ascii="宋体" w:hAnsi="宋体"/>
          <w:sz w:val="48"/>
          <w:szCs w:val="48"/>
          <w:lang w:eastAsia="zh-CN"/>
        </w:rPr>
      </w:pPr>
      <w:r>
        <w:rPr>
          <w:rFonts w:ascii="宋体" w:hAnsi="宋体"/>
          <w:sz w:val="52"/>
          <w:szCs w:val="52"/>
          <w:lang w:eastAsia="zh-CN"/>
        </w:rPr>
        <w:tab/>
      </w:r>
      <w:r>
        <w:rPr>
          <w:rFonts w:hint="eastAsia" w:ascii="宋体" w:hAnsi="宋体"/>
          <w:sz w:val="48"/>
          <w:szCs w:val="48"/>
          <w:lang w:eastAsia="zh-CN"/>
        </w:rPr>
        <w:t>临床研究协调员（</w:t>
      </w:r>
      <w:r>
        <w:rPr>
          <w:rFonts w:ascii="宋体" w:hAnsi="宋体"/>
          <w:sz w:val="48"/>
          <w:szCs w:val="48"/>
          <w:lang w:eastAsia="zh-CN"/>
        </w:rPr>
        <w:t>CRC</w:t>
      </w:r>
      <w:r>
        <w:rPr>
          <w:rFonts w:hint="eastAsia" w:ascii="宋体" w:hAnsi="宋体"/>
          <w:sz w:val="48"/>
          <w:szCs w:val="48"/>
          <w:lang w:eastAsia="zh-CN"/>
        </w:rPr>
        <w:t>）技术服务合同</w:t>
      </w:r>
      <w:r>
        <w:rPr>
          <w:rFonts w:ascii="宋体" w:hAnsi="宋体"/>
          <w:sz w:val="48"/>
          <w:szCs w:val="48"/>
          <w:lang w:eastAsia="zh-CN"/>
        </w:rPr>
        <w:tab/>
      </w:r>
    </w:p>
    <w:p w14:paraId="34B2BBCE">
      <w:pPr>
        <w:tabs>
          <w:tab w:val="center" w:pos="4590"/>
          <w:tab w:val="right" w:pos="9180"/>
        </w:tabs>
        <w:spacing w:line="360" w:lineRule="auto"/>
        <w:jc w:val="left"/>
        <w:rPr>
          <w:rFonts w:ascii="宋体" w:hAnsi="宋体"/>
          <w:sz w:val="48"/>
          <w:szCs w:val="48"/>
          <w:lang w:eastAsia="zh-CN"/>
        </w:rPr>
      </w:pPr>
    </w:p>
    <w:tbl>
      <w:tblPr>
        <w:tblStyle w:val="5"/>
        <w:tblW w:w="0" w:type="auto"/>
        <w:tblInd w:w="0" w:type="dxa"/>
        <w:tblLayout w:type="autofit"/>
        <w:tblCellMar>
          <w:top w:w="0" w:type="dxa"/>
          <w:left w:w="108" w:type="dxa"/>
          <w:bottom w:w="0" w:type="dxa"/>
          <w:right w:w="108" w:type="dxa"/>
        </w:tblCellMar>
      </w:tblPr>
      <w:tblGrid>
        <w:gridCol w:w="9396"/>
      </w:tblGrid>
      <w:tr w14:paraId="09CD2743">
        <w:tblPrEx>
          <w:tblCellMar>
            <w:top w:w="0" w:type="dxa"/>
            <w:left w:w="108" w:type="dxa"/>
            <w:bottom w:w="0" w:type="dxa"/>
            <w:right w:w="108" w:type="dxa"/>
          </w:tblCellMar>
        </w:tblPrEx>
        <w:trPr>
          <w:trHeight w:val="520" w:hRule="atLeast"/>
        </w:trPr>
        <w:tc>
          <w:tcPr>
            <w:tcW w:w="9396" w:type="dxa"/>
            <w:tcBorders>
              <w:top w:val="nil"/>
              <w:left w:val="nil"/>
              <w:bottom w:val="nil"/>
              <w:right w:val="nil"/>
            </w:tcBorders>
          </w:tcPr>
          <w:p w14:paraId="6D6E5F16">
            <w:pPr>
              <w:spacing w:line="400" w:lineRule="exact"/>
              <w:rPr>
                <w:rFonts w:ascii="宋体" w:hAnsi="宋体"/>
                <w:b/>
                <w:sz w:val="24"/>
                <w:szCs w:val="24"/>
                <w:lang w:eastAsia="zh-CN"/>
              </w:rPr>
            </w:pPr>
            <w:r>
              <w:rPr>
                <w:rFonts w:hint="eastAsia" w:ascii="宋体" w:hAnsi="宋体"/>
                <w:b/>
                <w:sz w:val="24"/>
                <w:szCs w:val="24"/>
                <w:lang w:eastAsia="zh-CN"/>
              </w:rPr>
              <w:t>试验药物</w:t>
            </w:r>
            <w:r>
              <w:rPr>
                <w:rFonts w:hint="eastAsia" w:ascii="宋体" w:hAnsi="宋体"/>
                <w:b/>
                <w:sz w:val="24"/>
                <w:szCs w:val="24"/>
                <w:lang w:val="en-US" w:eastAsia="zh-CN"/>
              </w:rPr>
              <w:t>/器械:</w:t>
            </w:r>
          </w:p>
        </w:tc>
      </w:tr>
      <w:tr w14:paraId="418725F9">
        <w:tblPrEx>
          <w:tblCellMar>
            <w:top w:w="0" w:type="dxa"/>
            <w:left w:w="108" w:type="dxa"/>
            <w:bottom w:w="0" w:type="dxa"/>
            <w:right w:w="108" w:type="dxa"/>
          </w:tblCellMar>
        </w:tblPrEx>
        <w:tc>
          <w:tcPr>
            <w:tcW w:w="9396" w:type="dxa"/>
            <w:tcBorders>
              <w:top w:val="nil"/>
              <w:left w:val="nil"/>
              <w:bottom w:val="nil"/>
              <w:right w:val="nil"/>
            </w:tcBorders>
          </w:tcPr>
          <w:p w14:paraId="2F16D71B">
            <w:pPr>
              <w:spacing w:line="400" w:lineRule="exact"/>
              <w:rPr>
                <w:rFonts w:hint="default" w:ascii="宋体" w:hAnsi="宋体"/>
                <w:b/>
                <w:sz w:val="24"/>
                <w:szCs w:val="24"/>
                <w:lang w:val="en-US" w:eastAsia="zh-CN"/>
              </w:rPr>
            </w:pPr>
            <w:r>
              <w:rPr>
                <w:rFonts w:hint="eastAsia" w:ascii="宋体" w:hAnsi="宋体"/>
                <w:b/>
                <w:sz w:val="24"/>
                <w:szCs w:val="24"/>
                <w:lang w:eastAsia="zh-CN"/>
              </w:rPr>
              <w:t>项目名称</w:t>
            </w:r>
            <w:r>
              <w:rPr>
                <w:rFonts w:hint="eastAsia" w:ascii="宋体" w:hAnsi="宋体"/>
                <w:b/>
                <w:sz w:val="24"/>
                <w:szCs w:val="24"/>
                <w:lang w:val="en-US" w:eastAsia="zh-CN"/>
              </w:rPr>
              <w:t>:</w:t>
            </w:r>
          </w:p>
          <w:p w14:paraId="21C305D7">
            <w:pPr>
              <w:spacing w:line="400" w:lineRule="exact"/>
              <w:rPr>
                <w:rFonts w:ascii="宋体" w:hAnsi="宋体"/>
                <w:b/>
                <w:sz w:val="24"/>
                <w:szCs w:val="24"/>
                <w:lang w:eastAsia="zh-CN"/>
              </w:rPr>
            </w:pPr>
          </w:p>
          <w:p w14:paraId="5DF14759">
            <w:pPr>
              <w:spacing w:line="400" w:lineRule="exact"/>
              <w:rPr>
                <w:rFonts w:ascii="宋体" w:hAnsi="宋体"/>
                <w:b/>
                <w:sz w:val="24"/>
                <w:szCs w:val="24"/>
                <w:lang w:eastAsia="zh-CN"/>
              </w:rPr>
            </w:pPr>
          </w:p>
        </w:tc>
      </w:tr>
    </w:tbl>
    <w:p w14:paraId="618F58E2">
      <w:pPr>
        <w:rPr>
          <w:lang w:eastAsia="zh-CN"/>
        </w:rPr>
      </w:pPr>
    </w:p>
    <w:tbl>
      <w:tblPr>
        <w:tblStyle w:val="6"/>
        <w:tblW w:w="0" w:type="auto"/>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autofit"/>
        <w:tblCellMar>
          <w:top w:w="0" w:type="dxa"/>
          <w:left w:w="108" w:type="dxa"/>
          <w:bottom w:w="0" w:type="dxa"/>
          <w:right w:w="108" w:type="dxa"/>
        </w:tblCellMar>
      </w:tblPr>
      <w:tblGrid>
        <w:gridCol w:w="5044"/>
        <w:gridCol w:w="4380"/>
      </w:tblGrid>
      <w:tr w14:paraId="02A3AB5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bottom w:val="nil"/>
              <w:right w:val="nil"/>
            </w:tcBorders>
            <w:vAlign w:val="center"/>
          </w:tcPr>
          <w:p w14:paraId="5C4A0CB8">
            <w:pPr>
              <w:jc w:val="left"/>
              <w:rPr>
                <w:vertAlign w:val="baseline"/>
                <w:lang w:eastAsia="zh-CN"/>
              </w:rPr>
            </w:pPr>
            <w:r>
              <w:rPr>
                <w:rFonts w:hint="eastAsia" w:ascii="宋体" w:hAnsi="宋体"/>
                <w:b/>
                <w:sz w:val="24"/>
                <w:szCs w:val="24"/>
                <w:lang w:eastAsia="zh-CN"/>
              </w:rPr>
              <w:t>申办者/CRO（甲方）：</w:t>
            </w:r>
          </w:p>
        </w:tc>
        <w:tc>
          <w:tcPr>
            <w:tcW w:w="4380" w:type="dxa"/>
            <w:tcBorders>
              <w:left w:val="nil"/>
              <w:bottom w:val="nil"/>
            </w:tcBorders>
            <w:vAlign w:val="center"/>
          </w:tcPr>
          <w:p w14:paraId="05078226">
            <w:pPr>
              <w:jc w:val="left"/>
              <w:rPr>
                <w:vertAlign w:val="baseline"/>
                <w:lang w:eastAsia="zh-CN"/>
              </w:rPr>
            </w:pPr>
            <w:r>
              <w:rPr>
                <w:rFonts w:hint="eastAsia" w:ascii="宋体" w:hAnsi="宋体" w:eastAsia="宋体"/>
                <w:b/>
                <w:sz w:val="24"/>
                <w:szCs w:val="24"/>
              </w:rPr>
              <w:t>法定代表人：</w:t>
            </w:r>
          </w:p>
        </w:tc>
      </w:tr>
      <w:tr w14:paraId="3285ADB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top w:val="nil"/>
              <w:bottom w:val="nil"/>
              <w:right w:val="nil"/>
            </w:tcBorders>
            <w:vAlign w:val="center"/>
          </w:tcPr>
          <w:p w14:paraId="12238456">
            <w:pPr>
              <w:jc w:val="left"/>
              <w:rPr>
                <w:vertAlign w:val="baseline"/>
                <w:lang w:eastAsia="zh-CN"/>
              </w:rPr>
            </w:pPr>
            <w:r>
              <w:rPr>
                <w:rFonts w:ascii="宋体" w:hAnsi="宋体" w:eastAsia="宋体"/>
                <w:b/>
                <w:sz w:val="24"/>
                <w:szCs w:val="24"/>
              </w:rPr>
              <w:t>地址</w:t>
            </w:r>
            <w:r>
              <w:rPr>
                <w:rFonts w:hint="eastAsia" w:ascii="宋体" w:hAnsi="宋体" w:eastAsia="宋体"/>
                <w:b/>
                <w:sz w:val="24"/>
                <w:szCs w:val="24"/>
              </w:rPr>
              <w:t>:</w:t>
            </w:r>
          </w:p>
        </w:tc>
        <w:tc>
          <w:tcPr>
            <w:tcW w:w="4380" w:type="dxa"/>
            <w:tcBorders>
              <w:top w:val="nil"/>
              <w:left w:val="nil"/>
              <w:bottom w:val="nil"/>
            </w:tcBorders>
            <w:vAlign w:val="center"/>
          </w:tcPr>
          <w:p w14:paraId="5F6BED6D">
            <w:pPr>
              <w:jc w:val="left"/>
              <w:rPr>
                <w:vertAlign w:val="baseline"/>
                <w:lang w:eastAsia="zh-CN"/>
              </w:rPr>
            </w:pPr>
            <w:r>
              <w:rPr>
                <w:rFonts w:ascii="宋体" w:hAnsi="宋体" w:eastAsia="宋体"/>
                <w:b/>
                <w:sz w:val="24"/>
                <w:szCs w:val="24"/>
              </w:rPr>
              <w:t>项目负责人</w:t>
            </w:r>
            <w:r>
              <w:rPr>
                <w:rFonts w:hint="eastAsia" w:ascii="宋体" w:hAnsi="宋体" w:eastAsia="宋体"/>
                <w:b/>
                <w:sz w:val="24"/>
                <w:szCs w:val="24"/>
              </w:rPr>
              <w:t>:</w:t>
            </w:r>
          </w:p>
        </w:tc>
      </w:tr>
      <w:tr w14:paraId="63B60F4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top w:val="nil"/>
              <w:bottom w:val="nil"/>
              <w:right w:val="nil"/>
            </w:tcBorders>
            <w:vAlign w:val="center"/>
          </w:tcPr>
          <w:p w14:paraId="0C5C642B">
            <w:pPr>
              <w:jc w:val="left"/>
              <w:rPr>
                <w:vertAlign w:val="baseline"/>
                <w:lang w:eastAsia="zh-CN"/>
              </w:rPr>
            </w:pPr>
            <w:r>
              <w:rPr>
                <w:rFonts w:ascii="宋体" w:hAnsi="宋体" w:eastAsia="宋体"/>
                <w:b/>
                <w:sz w:val="24"/>
                <w:szCs w:val="24"/>
              </w:rPr>
              <w:t>邮政编码</w:t>
            </w:r>
            <w:r>
              <w:rPr>
                <w:rFonts w:hint="eastAsia" w:ascii="宋体" w:hAnsi="宋体" w:eastAsia="宋体"/>
                <w:b/>
                <w:sz w:val="24"/>
                <w:szCs w:val="24"/>
              </w:rPr>
              <w:t>:</w:t>
            </w:r>
          </w:p>
        </w:tc>
        <w:tc>
          <w:tcPr>
            <w:tcW w:w="4380" w:type="dxa"/>
            <w:tcBorders>
              <w:top w:val="nil"/>
              <w:left w:val="nil"/>
              <w:bottom w:val="nil"/>
            </w:tcBorders>
            <w:vAlign w:val="center"/>
          </w:tcPr>
          <w:p w14:paraId="0CFA4F1C">
            <w:pPr>
              <w:jc w:val="left"/>
              <w:rPr>
                <w:rFonts w:hint="default"/>
                <w:vertAlign w:val="baseline"/>
                <w:lang w:val="en-US" w:eastAsia="zh-CN"/>
              </w:rPr>
            </w:pPr>
            <w:r>
              <w:rPr>
                <w:rFonts w:hint="eastAsia" w:ascii="宋体" w:hAnsi="宋体" w:eastAsia="宋体"/>
                <w:b/>
                <w:sz w:val="24"/>
                <w:szCs w:val="24"/>
                <w:lang w:val="en-US" w:eastAsia="zh-CN"/>
              </w:rPr>
              <w:t>传真：</w:t>
            </w:r>
          </w:p>
        </w:tc>
      </w:tr>
      <w:tr w14:paraId="494F0F03">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top w:val="nil"/>
              <w:right w:val="nil"/>
            </w:tcBorders>
            <w:vAlign w:val="center"/>
          </w:tcPr>
          <w:p w14:paraId="6EE8365C">
            <w:pPr>
              <w:jc w:val="left"/>
              <w:rPr>
                <w:vertAlign w:val="baseline"/>
                <w:lang w:eastAsia="zh-CN"/>
              </w:rPr>
            </w:pPr>
            <w:r>
              <w:rPr>
                <w:rFonts w:hint="eastAsia" w:ascii="宋体" w:hAnsi="宋体"/>
                <w:b/>
                <w:sz w:val="24"/>
                <w:szCs w:val="24"/>
                <w:lang w:eastAsia="zh-CN"/>
              </w:rPr>
              <w:t>联系电话：</w:t>
            </w:r>
          </w:p>
        </w:tc>
        <w:tc>
          <w:tcPr>
            <w:tcW w:w="4380" w:type="dxa"/>
            <w:tcBorders>
              <w:top w:val="nil"/>
              <w:left w:val="nil"/>
            </w:tcBorders>
            <w:vAlign w:val="center"/>
          </w:tcPr>
          <w:p w14:paraId="0606942A">
            <w:pPr>
              <w:jc w:val="left"/>
              <w:rPr>
                <w:vertAlign w:val="baseline"/>
                <w:lang w:eastAsia="zh-CN"/>
              </w:rPr>
            </w:pPr>
            <w:r>
              <w:rPr>
                <w:rFonts w:hint="eastAsia" w:ascii="宋体" w:hAnsi="宋体" w:eastAsia="宋体"/>
                <w:b/>
                <w:sz w:val="24"/>
                <w:szCs w:val="24"/>
                <w:lang w:eastAsia="zh-CN"/>
              </w:rPr>
              <w:t>E</w:t>
            </w:r>
            <w:r>
              <w:rPr>
                <w:rFonts w:ascii="宋体" w:hAnsi="宋体"/>
                <w:b/>
                <w:sz w:val="24"/>
                <w:szCs w:val="24"/>
                <w:lang w:eastAsia="zh-CN"/>
              </w:rPr>
              <w:t>-mail</w:t>
            </w:r>
            <w:r>
              <w:rPr>
                <w:rFonts w:hint="eastAsia" w:ascii="宋体" w:hAnsi="宋体"/>
                <w:b/>
                <w:sz w:val="24"/>
                <w:szCs w:val="24"/>
                <w:lang w:eastAsia="zh-CN"/>
              </w:rPr>
              <w:t>：</w:t>
            </w:r>
          </w:p>
        </w:tc>
      </w:tr>
      <w:tr w14:paraId="76EA44E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bottom w:val="nil"/>
              <w:right w:val="nil"/>
            </w:tcBorders>
            <w:vAlign w:val="center"/>
          </w:tcPr>
          <w:p w14:paraId="24B11B6F">
            <w:pPr>
              <w:spacing w:line="276" w:lineRule="auto"/>
              <w:jc w:val="left"/>
              <w:rPr>
                <w:rFonts w:ascii="宋体" w:hAnsi="宋体" w:eastAsia="宋体" w:cs="Times New Roman"/>
                <w:b/>
                <w:sz w:val="24"/>
                <w:szCs w:val="24"/>
                <w:lang w:val="en-US" w:eastAsia="zh-CN" w:bidi="ar-SA"/>
              </w:rPr>
            </w:pPr>
            <w:r>
              <w:rPr>
                <w:rFonts w:hint="eastAsia" w:ascii="宋体" w:hAnsi="宋体" w:eastAsia="宋体"/>
                <w:b/>
                <w:sz w:val="24"/>
                <w:szCs w:val="24"/>
              </w:rPr>
              <w:t>SMO</w:t>
            </w:r>
            <w:r>
              <w:rPr>
                <w:rFonts w:hint="eastAsia" w:ascii="宋体" w:hAnsi="宋体"/>
                <w:b/>
                <w:sz w:val="24"/>
                <w:szCs w:val="24"/>
                <w:lang w:eastAsia="zh-CN"/>
              </w:rPr>
              <w:t>（</w:t>
            </w:r>
            <w:r>
              <w:rPr>
                <w:rFonts w:hint="eastAsia" w:ascii="宋体" w:hAnsi="宋体"/>
                <w:b/>
                <w:sz w:val="24"/>
                <w:szCs w:val="24"/>
                <w:lang w:val="en-US" w:eastAsia="zh-CN"/>
              </w:rPr>
              <w:t>乙方</w:t>
            </w:r>
            <w:r>
              <w:rPr>
                <w:rFonts w:hint="eastAsia" w:ascii="宋体" w:hAnsi="宋体"/>
                <w:b/>
                <w:sz w:val="24"/>
                <w:szCs w:val="24"/>
                <w:lang w:eastAsia="zh-CN"/>
              </w:rPr>
              <w:t>）</w:t>
            </w:r>
            <w:r>
              <w:rPr>
                <w:rFonts w:hint="eastAsia" w:ascii="宋体" w:hAnsi="宋体" w:eastAsia="宋体"/>
                <w:b/>
                <w:sz w:val="24"/>
                <w:szCs w:val="24"/>
              </w:rPr>
              <w:t>：</w:t>
            </w:r>
          </w:p>
        </w:tc>
        <w:tc>
          <w:tcPr>
            <w:tcW w:w="4380" w:type="dxa"/>
            <w:tcBorders>
              <w:left w:val="nil"/>
              <w:bottom w:val="nil"/>
            </w:tcBorders>
            <w:vAlign w:val="center"/>
          </w:tcPr>
          <w:p w14:paraId="601D7813">
            <w:pPr>
              <w:spacing w:line="276" w:lineRule="auto"/>
              <w:jc w:val="left"/>
              <w:rPr>
                <w:rFonts w:ascii="宋体" w:hAnsi="宋体" w:eastAsia="宋体" w:cs="Times New Roman"/>
                <w:b/>
                <w:sz w:val="24"/>
                <w:szCs w:val="24"/>
                <w:lang w:val="en-US" w:eastAsia="zh-CN" w:bidi="ar-SA"/>
              </w:rPr>
            </w:pPr>
            <w:r>
              <w:rPr>
                <w:rFonts w:hint="eastAsia" w:ascii="宋体" w:hAnsi="宋体" w:eastAsia="宋体"/>
                <w:b/>
                <w:sz w:val="24"/>
                <w:szCs w:val="24"/>
              </w:rPr>
              <w:t>法定代表人：</w:t>
            </w:r>
          </w:p>
        </w:tc>
      </w:tr>
      <w:tr w14:paraId="3C25AC1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top w:val="nil"/>
              <w:bottom w:val="nil"/>
              <w:right w:val="nil"/>
            </w:tcBorders>
            <w:vAlign w:val="center"/>
          </w:tcPr>
          <w:p w14:paraId="774C8BB9">
            <w:pPr>
              <w:spacing w:line="276" w:lineRule="auto"/>
              <w:jc w:val="left"/>
              <w:rPr>
                <w:rFonts w:ascii="宋体" w:hAnsi="宋体" w:eastAsia="宋体" w:cs="Times New Roman"/>
                <w:b/>
                <w:sz w:val="24"/>
                <w:szCs w:val="24"/>
                <w:lang w:val="en-US" w:eastAsia="zh-CN" w:bidi="ar-SA"/>
              </w:rPr>
            </w:pPr>
            <w:r>
              <w:rPr>
                <w:rFonts w:ascii="宋体" w:hAnsi="宋体" w:eastAsia="宋体"/>
                <w:b/>
                <w:sz w:val="24"/>
                <w:szCs w:val="24"/>
              </w:rPr>
              <w:t>地址</w:t>
            </w:r>
            <w:r>
              <w:rPr>
                <w:rFonts w:hint="eastAsia" w:ascii="宋体" w:hAnsi="宋体" w:eastAsia="宋体"/>
                <w:b/>
                <w:sz w:val="24"/>
                <w:szCs w:val="24"/>
              </w:rPr>
              <w:t>:</w:t>
            </w:r>
          </w:p>
        </w:tc>
        <w:tc>
          <w:tcPr>
            <w:tcW w:w="4380" w:type="dxa"/>
            <w:tcBorders>
              <w:top w:val="nil"/>
              <w:left w:val="nil"/>
              <w:bottom w:val="nil"/>
            </w:tcBorders>
            <w:vAlign w:val="center"/>
          </w:tcPr>
          <w:p w14:paraId="0AD37F81">
            <w:pPr>
              <w:spacing w:line="276" w:lineRule="auto"/>
              <w:jc w:val="left"/>
              <w:rPr>
                <w:rFonts w:ascii="宋体" w:hAnsi="宋体" w:eastAsia="宋体" w:cs="Times New Roman"/>
                <w:b/>
                <w:sz w:val="24"/>
                <w:szCs w:val="24"/>
                <w:lang w:val="en-US" w:eastAsia="zh-CN" w:bidi="ar-SA"/>
              </w:rPr>
            </w:pPr>
            <w:r>
              <w:rPr>
                <w:rFonts w:ascii="宋体" w:hAnsi="宋体" w:eastAsia="宋体"/>
                <w:b/>
                <w:sz w:val="24"/>
                <w:szCs w:val="24"/>
              </w:rPr>
              <w:t>项目负责人</w:t>
            </w:r>
            <w:r>
              <w:rPr>
                <w:rFonts w:hint="eastAsia" w:ascii="宋体" w:hAnsi="宋体" w:eastAsia="宋体"/>
                <w:b/>
                <w:sz w:val="24"/>
                <w:szCs w:val="24"/>
              </w:rPr>
              <w:t>:</w:t>
            </w:r>
          </w:p>
        </w:tc>
      </w:tr>
      <w:tr w14:paraId="17203D7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top w:val="nil"/>
              <w:bottom w:val="nil"/>
              <w:right w:val="nil"/>
            </w:tcBorders>
            <w:vAlign w:val="center"/>
          </w:tcPr>
          <w:p w14:paraId="5DCD8C7D">
            <w:pPr>
              <w:adjustRightInd/>
              <w:spacing w:line="276" w:lineRule="auto"/>
              <w:ind w:left="1446" w:leftChars="0" w:hanging="1446" w:hangingChars="600"/>
              <w:jc w:val="left"/>
              <w:textAlignment w:val="auto"/>
              <w:rPr>
                <w:rFonts w:ascii="宋体" w:hAnsi="宋体" w:eastAsia="宋体" w:cs="Times New Roman"/>
                <w:sz w:val="24"/>
                <w:szCs w:val="24"/>
                <w:u w:val="single"/>
                <w:lang w:val="en-US" w:eastAsia="zh-CN" w:bidi="ar-SA"/>
              </w:rPr>
            </w:pPr>
            <w:r>
              <w:rPr>
                <w:rFonts w:ascii="宋体" w:hAnsi="宋体" w:eastAsia="宋体"/>
                <w:b/>
                <w:sz w:val="24"/>
                <w:szCs w:val="24"/>
              </w:rPr>
              <w:t>邮政编码</w:t>
            </w:r>
            <w:r>
              <w:rPr>
                <w:rFonts w:hint="eastAsia" w:ascii="宋体" w:hAnsi="宋体" w:eastAsia="宋体"/>
                <w:b/>
                <w:sz w:val="24"/>
                <w:szCs w:val="24"/>
              </w:rPr>
              <w:t>:</w:t>
            </w:r>
          </w:p>
        </w:tc>
        <w:tc>
          <w:tcPr>
            <w:tcW w:w="4380" w:type="dxa"/>
            <w:tcBorders>
              <w:top w:val="nil"/>
              <w:left w:val="nil"/>
              <w:bottom w:val="nil"/>
            </w:tcBorders>
            <w:vAlign w:val="center"/>
          </w:tcPr>
          <w:p w14:paraId="0A5E716F">
            <w:pPr>
              <w:adjustRightInd/>
              <w:spacing w:line="276" w:lineRule="auto"/>
              <w:ind w:left="1446" w:leftChars="0" w:hanging="1446" w:hangingChars="600"/>
              <w:jc w:val="left"/>
              <w:textAlignment w:val="auto"/>
              <w:rPr>
                <w:rFonts w:ascii="宋体" w:hAnsi="宋体" w:eastAsia="宋体" w:cs="Times New Roman"/>
                <w:sz w:val="24"/>
                <w:szCs w:val="24"/>
                <w:u w:val="single"/>
                <w:lang w:val="en-US" w:eastAsia="zh-CN" w:bidi="ar-SA"/>
              </w:rPr>
            </w:pPr>
            <w:r>
              <w:rPr>
                <w:rFonts w:ascii="宋体" w:hAnsi="宋体" w:eastAsia="宋体"/>
                <w:b/>
                <w:sz w:val="24"/>
                <w:szCs w:val="24"/>
              </w:rPr>
              <w:t>传真</w:t>
            </w:r>
            <w:r>
              <w:rPr>
                <w:rFonts w:hint="eastAsia" w:ascii="宋体" w:hAnsi="宋体" w:eastAsia="宋体"/>
                <w:b/>
                <w:sz w:val="24"/>
                <w:szCs w:val="24"/>
              </w:rPr>
              <w:t>:</w:t>
            </w:r>
          </w:p>
        </w:tc>
      </w:tr>
      <w:tr w14:paraId="2BCE6A7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top w:val="nil"/>
              <w:right w:val="nil"/>
            </w:tcBorders>
            <w:vAlign w:val="center"/>
          </w:tcPr>
          <w:p w14:paraId="4372AA11">
            <w:pPr>
              <w:spacing w:line="276" w:lineRule="auto"/>
              <w:jc w:val="left"/>
              <w:rPr>
                <w:rFonts w:ascii="Times New Roman" w:hAnsi="Times New Roman" w:eastAsia="宋体" w:cs="Times New Roman"/>
                <w:b/>
                <w:kern w:val="2"/>
                <w:sz w:val="24"/>
                <w:szCs w:val="24"/>
                <w:lang w:val="en-US" w:eastAsia="zh-CN" w:bidi="ar-SA"/>
              </w:rPr>
            </w:pPr>
            <w:r>
              <w:rPr>
                <w:rFonts w:ascii="宋体" w:hAnsi="宋体" w:eastAsia="宋体"/>
                <w:b/>
                <w:sz w:val="24"/>
                <w:szCs w:val="24"/>
              </w:rPr>
              <w:t>联系电话:</w:t>
            </w:r>
          </w:p>
        </w:tc>
        <w:tc>
          <w:tcPr>
            <w:tcW w:w="4380" w:type="dxa"/>
            <w:tcBorders>
              <w:top w:val="nil"/>
              <w:left w:val="nil"/>
            </w:tcBorders>
            <w:vAlign w:val="center"/>
          </w:tcPr>
          <w:p w14:paraId="338D438B">
            <w:pPr>
              <w:spacing w:line="276" w:lineRule="auto"/>
              <w:jc w:val="left"/>
              <w:rPr>
                <w:rFonts w:ascii="Times New Roman" w:hAnsi="Times New Roman" w:eastAsia="宋体" w:cs="Times New Roman"/>
                <w:b/>
                <w:kern w:val="2"/>
                <w:sz w:val="24"/>
                <w:szCs w:val="24"/>
                <w:lang w:val="en-US" w:eastAsia="zh-CN" w:bidi="ar-SA"/>
              </w:rPr>
            </w:pPr>
            <w:r>
              <w:rPr>
                <w:rFonts w:ascii="宋体" w:hAnsi="宋体" w:eastAsia="宋体"/>
                <w:b/>
                <w:sz w:val="24"/>
                <w:szCs w:val="24"/>
              </w:rPr>
              <w:t>E-mail：</w:t>
            </w:r>
          </w:p>
        </w:tc>
      </w:tr>
      <w:tr w14:paraId="47C90DC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bottom w:val="nil"/>
              <w:right w:val="nil"/>
            </w:tcBorders>
            <w:vAlign w:val="center"/>
          </w:tcPr>
          <w:p w14:paraId="77E7749A">
            <w:pPr>
              <w:spacing w:line="276" w:lineRule="auto"/>
              <w:jc w:val="left"/>
              <w:rPr>
                <w:rFonts w:ascii="宋体" w:hAnsi="宋体" w:eastAsia="宋体" w:cs="Times New Roman"/>
                <w:b/>
                <w:sz w:val="24"/>
                <w:szCs w:val="24"/>
                <w:lang w:val="en-US" w:eastAsia="zh-CN" w:bidi="ar-SA"/>
              </w:rPr>
            </w:pPr>
            <w:r>
              <w:rPr>
                <w:rFonts w:hint="eastAsia" w:ascii="宋体" w:hAnsi="宋体" w:eastAsia="宋体"/>
                <w:b/>
                <w:sz w:val="24"/>
                <w:szCs w:val="24"/>
              </w:rPr>
              <w:t>研究机构</w:t>
            </w:r>
            <w:r>
              <w:rPr>
                <w:rFonts w:hint="eastAsia" w:ascii="宋体" w:hAnsi="宋体" w:eastAsia="宋体"/>
                <w:b/>
                <w:sz w:val="24"/>
                <w:szCs w:val="24"/>
                <w:lang w:eastAsia="zh-CN"/>
              </w:rPr>
              <w:t>（</w:t>
            </w:r>
            <w:r>
              <w:rPr>
                <w:rFonts w:hint="eastAsia" w:ascii="宋体" w:hAnsi="宋体" w:eastAsia="宋体"/>
                <w:b/>
                <w:sz w:val="24"/>
                <w:szCs w:val="24"/>
                <w:lang w:val="en-US" w:eastAsia="zh-CN"/>
              </w:rPr>
              <w:t>丙方</w:t>
            </w:r>
            <w:r>
              <w:rPr>
                <w:rFonts w:hint="eastAsia" w:ascii="宋体" w:hAnsi="宋体" w:eastAsia="宋体"/>
                <w:b/>
                <w:sz w:val="24"/>
                <w:szCs w:val="24"/>
                <w:lang w:eastAsia="zh-CN"/>
              </w:rPr>
              <w:t>）</w:t>
            </w:r>
            <w:r>
              <w:rPr>
                <w:rFonts w:ascii="宋体" w:hAnsi="宋体" w:eastAsia="宋体"/>
                <w:b/>
                <w:sz w:val="24"/>
                <w:szCs w:val="24"/>
              </w:rPr>
              <w:t>：</w:t>
            </w:r>
            <w:r>
              <w:rPr>
                <w:rFonts w:hint="eastAsia" w:ascii="宋体" w:hAnsi="宋体" w:eastAsia="宋体"/>
                <w:b/>
                <w:sz w:val="24"/>
                <w:szCs w:val="24"/>
              </w:rPr>
              <w:t>石家庄市人民医院</w:t>
            </w:r>
          </w:p>
        </w:tc>
        <w:tc>
          <w:tcPr>
            <w:tcW w:w="4380" w:type="dxa"/>
            <w:tcBorders>
              <w:left w:val="nil"/>
              <w:bottom w:val="nil"/>
            </w:tcBorders>
            <w:vAlign w:val="center"/>
          </w:tcPr>
          <w:p w14:paraId="24B4D223">
            <w:pPr>
              <w:spacing w:line="276" w:lineRule="auto"/>
              <w:jc w:val="left"/>
              <w:rPr>
                <w:rFonts w:hint="eastAsia" w:ascii="宋体" w:hAnsi="宋体" w:eastAsia="宋体" w:cs="Times New Roman"/>
                <w:b/>
                <w:sz w:val="24"/>
                <w:szCs w:val="24"/>
                <w:lang w:val="en-US" w:eastAsia="zh-CN" w:bidi="ar-SA"/>
              </w:rPr>
            </w:pPr>
            <w:r>
              <w:rPr>
                <w:rFonts w:hint="eastAsia" w:ascii="宋体" w:hAnsi="宋体" w:eastAsia="宋体"/>
                <w:b/>
                <w:sz w:val="24"/>
                <w:szCs w:val="24"/>
              </w:rPr>
              <w:t>法定代表人：</w:t>
            </w:r>
            <w:r>
              <w:rPr>
                <w:rFonts w:hint="eastAsia" w:ascii="宋体" w:hAnsi="宋体"/>
                <w:b/>
                <w:sz w:val="24"/>
                <w:szCs w:val="24"/>
                <w:lang w:eastAsia="zh-CN"/>
              </w:rPr>
              <w:t>孙朝晖</w:t>
            </w:r>
          </w:p>
        </w:tc>
      </w:tr>
      <w:tr w14:paraId="4AADEFD1">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top w:val="nil"/>
              <w:bottom w:val="nil"/>
              <w:right w:val="nil"/>
            </w:tcBorders>
            <w:vAlign w:val="center"/>
          </w:tcPr>
          <w:p w14:paraId="2D8851D9">
            <w:pPr>
              <w:spacing w:line="276" w:lineRule="auto"/>
              <w:jc w:val="left"/>
              <w:rPr>
                <w:rFonts w:ascii="宋体" w:hAnsi="宋体" w:eastAsia="宋体" w:cs="Times New Roman"/>
                <w:b/>
                <w:sz w:val="24"/>
                <w:szCs w:val="24"/>
                <w:lang w:val="en-US" w:eastAsia="zh-CN" w:bidi="ar-SA"/>
              </w:rPr>
            </w:pPr>
            <w:r>
              <w:rPr>
                <w:rFonts w:ascii="宋体" w:hAnsi="宋体" w:eastAsia="宋体"/>
                <w:b/>
                <w:sz w:val="24"/>
                <w:szCs w:val="24"/>
              </w:rPr>
              <w:t>地址：</w:t>
            </w:r>
            <w:r>
              <w:rPr>
                <w:rFonts w:hint="eastAsia" w:ascii="宋体" w:hAnsi="宋体" w:eastAsia="宋体" w:cs="Arial"/>
                <w:b/>
                <w:color w:val="000000"/>
                <w:sz w:val="24"/>
                <w:szCs w:val="24"/>
              </w:rPr>
              <w:t>石家庄市</w:t>
            </w:r>
            <w:r>
              <w:rPr>
                <w:rFonts w:hint="eastAsia" w:ascii="宋体" w:hAnsi="宋体" w:eastAsia="宋体" w:cs="Arial"/>
                <w:b/>
                <w:color w:val="000000"/>
                <w:sz w:val="24"/>
                <w:szCs w:val="24"/>
                <w:lang w:val="en-US" w:eastAsia="zh-CN"/>
              </w:rPr>
              <w:t>范西路</w:t>
            </w:r>
            <w:r>
              <w:rPr>
                <w:rFonts w:hint="eastAsia" w:ascii="宋体" w:hAnsi="宋体" w:eastAsia="宋体" w:cs="Arial"/>
                <w:b/>
                <w:color w:val="000000"/>
                <w:sz w:val="24"/>
                <w:szCs w:val="24"/>
              </w:rPr>
              <w:t>36号</w:t>
            </w:r>
          </w:p>
        </w:tc>
        <w:tc>
          <w:tcPr>
            <w:tcW w:w="4380" w:type="dxa"/>
            <w:tcBorders>
              <w:top w:val="nil"/>
              <w:left w:val="nil"/>
              <w:bottom w:val="nil"/>
            </w:tcBorders>
            <w:vAlign w:val="center"/>
          </w:tcPr>
          <w:p w14:paraId="727B8E64">
            <w:pPr>
              <w:spacing w:line="276" w:lineRule="auto"/>
              <w:jc w:val="left"/>
              <w:rPr>
                <w:rFonts w:ascii="宋体" w:hAnsi="宋体" w:eastAsia="宋体" w:cs="Times New Roman"/>
                <w:b/>
                <w:sz w:val="24"/>
                <w:szCs w:val="24"/>
                <w:lang w:val="en-US" w:eastAsia="zh-CN" w:bidi="ar-SA"/>
              </w:rPr>
            </w:pPr>
            <w:r>
              <w:rPr>
                <w:rFonts w:ascii="宋体" w:hAnsi="宋体" w:eastAsia="宋体"/>
                <w:b/>
                <w:sz w:val="24"/>
                <w:szCs w:val="24"/>
              </w:rPr>
              <w:t>机构</w:t>
            </w:r>
            <w:r>
              <w:rPr>
                <w:rFonts w:hint="eastAsia" w:ascii="宋体" w:hAnsi="宋体" w:eastAsia="宋体"/>
                <w:b/>
                <w:sz w:val="24"/>
                <w:szCs w:val="24"/>
              </w:rPr>
              <w:t>办联系</w:t>
            </w:r>
            <w:r>
              <w:rPr>
                <w:rFonts w:ascii="宋体" w:hAnsi="宋体" w:eastAsia="宋体"/>
                <w:b/>
                <w:sz w:val="24"/>
                <w:szCs w:val="24"/>
              </w:rPr>
              <w:t>人：</w:t>
            </w:r>
            <w:r>
              <w:rPr>
                <w:rFonts w:hint="eastAsia" w:ascii="宋体" w:hAnsi="宋体" w:eastAsia="宋体"/>
                <w:b/>
                <w:sz w:val="24"/>
                <w:szCs w:val="24"/>
              </w:rPr>
              <w:t>李晓兵</w:t>
            </w:r>
          </w:p>
        </w:tc>
      </w:tr>
      <w:tr w14:paraId="7EF762B9">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top w:val="nil"/>
              <w:bottom w:val="nil"/>
              <w:right w:val="nil"/>
            </w:tcBorders>
            <w:vAlign w:val="center"/>
          </w:tcPr>
          <w:p w14:paraId="5C4A32FF">
            <w:pPr>
              <w:spacing w:line="276" w:lineRule="auto"/>
              <w:jc w:val="left"/>
              <w:rPr>
                <w:rFonts w:ascii="宋体" w:hAnsi="宋体" w:eastAsia="宋体" w:cs="Times New Roman"/>
                <w:b/>
                <w:sz w:val="24"/>
                <w:szCs w:val="24"/>
                <w:lang w:val="en-US" w:eastAsia="zh-CN" w:bidi="ar-SA"/>
              </w:rPr>
            </w:pPr>
            <w:r>
              <w:rPr>
                <w:rFonts w:ascii="宋体" w:hAnsi="宋体" w:eastAsia="宋体"/>
                <w:b/>
                <w:sz w:val="24"/>
                <w:szCs w:val="24"/>
              </w:rPr>
              <w:t>邮政编码：</w:t>
            </w:r>
            <w:r>
              <w:rPr>
                <w:rFonts w:hint="eastAsia" w:ascii="宋体" w:hAnsi="宋体" w:eastAsia="宋体"/>
                <w:b/>
                <w:sz w:val="24"/>
                <w:szCs w:val="24"/>
              </w:rPr>
              <w:t>050011</w:t>
            </w:r>
          </w:p>
        </w:tc>
        <w:tc>
          <w:tcPr>
            <w:tcW w:w="4380" w:type="dxa"/>
            <w:tcBorders>
              <w:top w:val="nil"/>
              <w:left w:val="nil"/>
              <w:bottom w:val="nil"/>
            </w:tcBorders>
            <w:vAlign w:val="center"/>
          </w:tcPr>
          <w:p w14:paraId="288E31B2">
            <w:pPr>
              <w:spacing w:line="276" w:lineRule="auto"/>
              <w:jc w:val="left"/>
              <w:rPr>
                <w:rFonts w:hint="default" w:ascii="宋体" w:hAnsi="宋体" w:eastAsia="宋体" w:cs="Times New Roman"/>
                <w:b/>
                <w:sz w:val="24"/>
                <w:szCs w:val="24"/>
                <w:lang w:val="en-US" w:eastAsia="zh-CN" w:bidi="ar-SA"/>
              </w:rPr>
            </w:pPr>
            <w:r>
              <w:rPr>
                <w:rFonts w:ascii="宋体" w:hAnsi="宋体" w:eastAsia="宋体"/>
                <w:b/>
                <w:sz w:val="24"/>
                <w:szCs w:val="24"/>
              </w:rPr>
              <w:t>传真</w:t>
            </w:r>
            <w:r>
              <w:rPr>
                <w:rFonts w:hint="eastAsia" w:ascii="宋体" w:hAnsi="宋体" w:eastAsia="宋体"/>
                <w:b/>
                <w:sz w:val="24"/>
                <w:szCs w:val="24"/>
              </w:rPr>
              <w:t>：0311-8</w:t>
            </w:r>
            <w:r>
              <w:rPr>
                <w:rFonts w:hint="eastAsia" w:ascii="宋体" w:hAnsi="宋体" w:eastAsia="宋体"/>
                <w:b/>
                <w:sz w:val="24"/>
                <w:szCs w:val="24"/>
                <w:lang w:val="en-US" w:eastAsia="zh-CN"/>
              </w:rPr>
              <w:t>091</w:t>
            </w:r>
            <w:r>
              <w:rPr>
                <w:rFonts w:hint="eastAsia" w:ascii="宋体" w:hAnsi="宋体"/>
                <w:b/>
                <w:sz w:val="24"/>
                <w:szCs w:val="24"/>
                <w:lang w:val="en-US" w:eastAsia="zh-CN"/>
              </w:rPr>
              <w:t>7393</w:t>
            </w:r>
          </w:p>
        </w:tc>
      </w:tr>
      <w:tr w14:paraId="3046970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top w:val="nil"/>
              <w:right w:val="nil"/>
            </w:tcBorders>
            <w:vAlign w:val="center"/>
          </w:tcPr>
          <w:p w14:paraId="3753200B">
            <w:pPr>
              <w:spacing w:line="276" w:lineRule="auto"/>
              <w:jc w:val="left"/>
              <w:rPr>
                <w:rFonts w:hint="default" w:ascii="宋体" w:hAnsi="宋体" w:eastAsia="宋体" w:cs="Times New Roman"/>
                <w:b/>
                <w:sz w:val="24"/>
                <w:szCs w:val="24"/>
                <w:lang w:val="en-US" w:eastAsia="zh-CN" w:bidi="ar-SA"/>
              </w:rPr>
            </w:pPr>
            <w:r>
              <w:rPr>
                <w:rFonts w:ascii="宋体" w:hAnsi="宋体" w:eastAsia="宋体"/>
                <w:b/>
                <w:sz w:val="24"/>
                <w:szCs w:val="24"/>
              </w:rPr>
              <w:t>联系电话</w:t>
            </w:r>
            <w:r>
              <w:rPr>
                <w:rFonts w:hint="eastAsia" w:ascii="宋体" w:hAnsi="宋体" w:eastAsia="宋体"/>
                <w:b/>
                <w:sz w:val="24"/>
                <w:szCs w:val="24"/>
              </w:rPr>
              <w:t>：0311-8</w:t>
            </w:r>
            <w:r>
              <w:rPr>
                <w:rFonts w:hint="eastAsia" w:ascii="宋体" w:hAnsi="宋体" w:eastAsia="宋体"/>
                <w:b/>
                <w:sz w:val="24"/>
                <w:szCs w:val="24"/>
                <w:lang w:val="en-US" w:eastAsia="zh-CN"/>
              </w:rPr>
              <w:t>091</w:t>
            </w:r>
            <w:r>
              <w:rPr>
                <w:rFonts w:hint="eastAsia" w:ascii="宋体" w:hAnsi="宋体"/>
                <w:b/>
                <w:sz w:val="24"/>
                <w:szCs w:val="24"/>
                <w:lang w:val="en-US" w:eastAsia="zh-CN"/>
              </w:rPr>
              <w:t>7393</w:t>
            </w:r>
          </w:p>
        </w:tc>
        <w:tc>
          <w:tcPr>
            <w:tcW w:w="4380" w:type="dxa"/>
            <w:tcBorders>
              <w:top w:val="nil"/>
              <w:left w:val="nil"/>
            </w:tcBorders>
            <w:vAlign w:val="center"/>
          </w:tcPr>
          <w:p w14:paraId="7A08F30D">
            <w:pPr>
              <w:spacing w:line="276" w:lineRule="auto"/>
              <w:jc w:val="left"/>
              <w:rPr>
                <w:rFonts w:ascii="宋体" w:hAnsi="宋体" w:eastAsia="宋体" w:cs="Times New Roman"/>
                <w:b/>
                <w:sz w:val="24"/>
                <w:szCs w:val="24"/>
                <w:lang w:val="en-US" w:eastAsia="zh-CN" w:bidi="ar-SA"/>
              </w:rPr>
            </w:pPr>
            <w:r>
              <w:rPr>
                <w:rFonts w:ascii="宋体" w:hAnsi="宋体" w:eastAsia="宋体"/>
                <w:b/>
                <w:sz w:val="24"/>
                <w:szCs w:val="24"/>
              </w:rPr>
              <w:t>E-mail：</w:t>
            </w:r>
            <w:r>
              <w:rPr>
                <w:rFonts w:eastAsia="宋体"/>
                <w:b/>
                <w:sz w:val="24"/>
                <w:szCs w:val="24"/>
              </w:rPr>
              <w:t>sjzs</w:t>
            </w:r>
            <w:r>
              <w:rPr>
                <w:rFonts w:hint="eastAsia" w:eastAsia="宋体"/>
                <w:b/>
                <w:sz w:val="24"/>
                <w:szCs w:val="24"/>
                <w:lang w:val="en-US" w:eastAsia="zh-CN"/>
              </w:rPr>
              <w:t>rm</w:t>
            </w:r>
            <w:r>
              <w:rPr>
                <w:rFonts w:eastAsia="宋体"/>
                <w:b/>
                <w:sz w:val="24"/>
                <w:szCs w:val="24"/>
              </w:rPr>
              <w:t>yyjgb@163.com</w:t>
            </w:r>
          </w:p>
        </w:tc>
      </w:tr>
      <w:tr w14:paraId="0733BF29">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bottom w:val="nil"/>
              <w:right w:val="nil"/>
            </w:tcBorders>
            <w:vAlign w:val="center"/>
          </w:tcPr>
          <w:p w14:paraId="4C6EE5F2">
            <w:pPr>
              <w:spacing w:line="276" w:lineRule="auto"/>
              <w:jc w:val="left"/>
              <w:rPr>
                <w:rFonts w:ascii="宋体" w:hAnsi="宋体" w:eastAsia="宋体" w:cs="Times New Roman"/>
                <w:b/>
                <w:sz w:val="24"/>
                <w:szCs w:val="24"/>
                <w:lang w:val="en-US" w:eastAsia="zh-CN" w:bidi="ar-SA"/>
              </w:rPr>
            </w:pPr>
            <w:r>
              <w:rPr>
                <w:rFonts w:ascii="宋体" w:hAnsi="宋体" w:eastAsia="宋体"/>
                <w:b/>
                <w:sz w:val="24"/>
                <w:szCs w:val="24"/>
              </w:rPr>
              <w:t>专业组</w:t>
            </w:r>
            <w:r>
              <w:rPr>
                <w:rFonts w:hint="eastAsia" w:ascii="宋体" w:hAnsi="宋体" w:eastAsia="宋体"/>
                <w:b/>
                <w:sz w:val="24"/>
                <w:szCs w:val="24"/>
              </w:rPr>
              <w:t>:</w:t>
            </w:r>
          </w:p>
        </w:tc>
        <w:tc>
          <w:tcPr>
            <w:tcW w:w="4380" w:type="dxa"/>
            <w:tcBorders>
              <w:left w:val="nil"/>
              <w:bottom w:val="nil"/>
            </w:tcBorders>
            <w:vAlign w:val="center"/>
          </w:tcPr>
          <w:p w14:paraId="6EB6E457">
            <w:pPr>
              <w:spacing w:line="276" w:lineRule="auto"/>
              <w:jc w:val="left"/>
              <w:rPr>
                <w:rFonts w:hint="eastAsia" w:ascii="宋体" w:hAnsi="宋体" w:eastAsia="宋体" w:cs="Times New Roman"/>
                <w:b/>
                <w:sz w:val="24"/>
                <w:szCs w:val="24"/>
                <w:lang w:val="en-US" w:eastAsia="zh-CN" w:bidi="ar-SA"/>
              </w:rPr>
            </w:pPr>
            <w:r>
              <w:rPr>
                <w:rFonts w:hint="eastAsia" w:ascii="宋体" w:hAnsi="宋体" w:eastAsia="宋体"/>
                <w:b/>
                <w:sz w:val="24"/>
                <w:szCs w:val="24"/>
              </w:rPr>
              <w:t>主要研究者：</w:t>
            </w:r>
          </w:p>
        </w:tc>
      </w:tr>
      <w:tr w14:paraId="4D8A643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624" w:hRule="atLeast"/>
        </w:trPr>
        <w:tc>
          <w:tcPr>
            <w:tcW w:w="5044" w:type="dxa"/>
            <w:tcBorders>
              <w:top w:val="nil"/>
              <w:right w:val="nil"/>
            </w:tcBorders>
            <w:vAlign w:val="center"/>
          </w:tcPr>
          <w:p w14:paraId="4872C222">
            <w:pPr>
              <w:spacing w:line="276" w:lineRule="auto"/>
              <w:jc w:val="left"/>
              <w:rPr>
                <w:rFonts w:ascii="宋体" w:hAnsi="宋体" w:eastAsia="宋体" w:cs="Times New Roman"/>
                <w:b/>
                <w:sz w:val="24"/>
                <w:szCs w:val="24"/>
                <w:lang w:val="en-US" w:eastAsia="zh-CN" w:bidi="ar-SA"/>
              </w:rPr>
            </w:pPr>
            <w:r>
              <w:rPr>
                <w:rFonts w:ascii="宋体" w:hAnsi="宋体" w:eastAsia="宋体"/>
                <w:b/>
                <w:sz w:val="24"/>
                <w:szCs w:val="24"/>
              </w:rPr>
              <w:t>联系电话</w:t>
            </w:r>
            <w:r>
              <w:rPr>
                <w:rFonts w:hint="eastAsia" w:ascii="宋体" w:hAnsi="宋体" w:eastAsia="宋体"/>
                <w:b/>
                <w:sz w:val="24"/>
                <w:szCs w:val="24"/>
              </w:rPr>
              <w:t>:</w:t>
            </w:r>
          </w:p>
        </w:tc>
        <w:tc>
          <w:tcPr>
            <w:tcW w:w="4380" w:type="dxa"/>
            <w:tcBorders>
              <w:top w:val="nil"/>
              <w:left w:val="nil"/>
            </w:tcBorders>
            <w:vAlign w:val="center"/>
          </w:tcPr>
          <w:p w14:paraId="7C52393D">
            <w:pPr>
              <w:spacing w:line="276" w:lineRule="auto"/>
              <w:jc w:val="left"/>
              <w:rPr>
                <w:rFonts w:hint="eastAsia" w:ascii="宋体" w:hAnsi="宋体" w:eastAsia="宋体" w:cs="Times New Roman"/>
                <w:b/>
                <w:sz w:val="24"/>
                <w:szCs w:val="24"/>
                <w:lang w:val="en-US" w:eastAsia="zh-CN" w:bidi="ar-SA"/>
              </w:rPr>
            </w:pPr>
            <w:r>
              <w:rPr>
                <w:rFonts w:ascii="宋体" w:hAnsi="宋体" w:eastAsia="宋体"/>
                <w:b/>
                <w:sz w:val="24"/>
                <w:szCs w:val="24"/>
              </w:rPr>
              <w:t>E-mail</w:t>
            </w:r>
            <w:r>
              <w:rPr>
                <w:rFonts w:hint="eastAsia" w:ascii="宋体" w:hAnsi="宋体" w:eastAsia="宋体"/>
                <w:b/>
                <w:sz w:val="24"/>
                <w:szCs w:val="24"/>
              </w:rPr>
              <w:t>:</w:t>
            </w:r>
          </w:p>
        </w:tc>
      </w:tr>
    </w:tbl>
    <w:p w14:paraId="7779DB6B">
      <w:pPr>
        <w:rPr>
          <w:lang w:eastAsia="zh-CN"/>
        </w:rPr>
      </w:pPr>
    </w:p>
    <w:p w14:paraId="33866A07">
      <w:pPr>
        <w:rPr>
          <w:lang w:eastAsia="zh-CN"/>
        </w:rPr>
      </w:pPr>
    </w:p>
    <w:p w14:paraId="22E809EC">
      <w:pPr>
        <w:keepNext w:val="0"/>
        <w:keepLines w:val="0"/>
        <w:pageBreakBefore w:val="0"/>
        <w:widowControl w:val="0"/>
        <w:kinsoku/>
        <w:wordWrap/>
        <w:overflowPunct/>
        <w:topLinePunct w:val="0"/>
        <w:bidi w:val="0"/>
        <w:adjustRightInd w:val="0"/>
        <w:snapToGrid/>
        <w:spacing w:beforeLines="50" w:line="360" w:lineRule="auto"/>
        <w:ind w:firstLine="480" w:firstLineChars="200"/>
        <w:jc w:val="left"/>
        <w:rPr>
          <w:b/>
          <w:bCs/>
          <w:sz w:val="32"/>
          <w:szCs w:val="32"/>
          <w:lang w:eastAsia="zh-CN"/>
        </w:rPr>
      </w:pPr>
      <w:r>
        <w:rPr>
          <w:rFonts w:hint="eastAsia" w:cs="宋体"/>
          <w:sz w:val="24"/>
          <w:szCs w:val="24"/>
          <w:lang w:eastAsia="zh-CN"/>
        </w:rPr>
        <w:t>本合同甲方委托乙方就</w:t>
      </w:r>
      <w:r>
        <w:rPr>
          <w:sz w:val="24"/>
          <w:szCs w:val="24"/>
          <w:u w:val="single"/>
          <w:lang w:eastAsia="zh-CN"/>
        </w:rPr>
        <w:t xml:space="preserve">                                           </w:t>
      </w:r>
      <w:r>
        <w:rPr>
          <w:rFonts w:hint="eastAsia" w:cs="宋体"/>
          <w:sz w:val="24"/>
          <w:szCs w:val="24"/>
          <w:lang w:eastAsia="zh-CN"/>
        </w:rPr>
        <w:t>的临床试验向丙方提供临床研究协调员（</w:t>
      </w:r>
      <w:r>
        <w:rPr>
          <w:sz w:val="24"/>
          <w:szCs w:val="24"/>
          <w:lang w:eastAsia="zh-CN"/>
        </w:rPr>
        <w:t>CRC</w:t>
      </w:r>
      <w:r>
        <w:rPr>
          <w:rFonts w:hint="eastAsia" w:cs="宋体"/>
          <w:sz w:val="24"/>
          <w:szCs w:val="24"/>
          <w:lang w:eastAsia="zh-CN"/>
        </w:rPr>
        <w:t>）技术服务，是甲方和丙方签署</w:t>
      </w:r>
      <w:r>
        <w:rPr>
          <w:sz w:val="24"/>
          <w:szCs w:val="24"/>
          <w:u w:val="single"/>
          <w:lang w:eastAsia="zh-CN"/>
        </w:rPr>
        <w:t xml:space="preserve">  </w:t>
      </w:r>
      <w:r>
        <w:rPr>
          <w:rFonts w:hint="eastAsia"/>
          <w:sz w:val="24"/>
          <w:szCs w:val="24"/>
          <w:u w:val="single"/>
          <w:lang w:val="en-US" w:eastAsia="zh-CN"/>
        </w:rPr>
        <w:t xml:space="preserve">   </w:t>
      </w:r>
      <w:r>
        <w:rPr>
          <w:sz w:val="24"/>
          <w:szCs w:val="24"/>
          <w:u w:val="single"/>
          <w:lang w:eastAsia="zh-CN"/>
        </w:rPr>
        <w:t xml:space="preserve"> </w:t>
      </w:r>
      <w:r>
        <w:rPr>
          <w:rFonts w:hint="eastAsia"/>
          <w:sz w:val="24"/>
          <w:szCs w:val="24"/>
          <w:u w:val="single"/>
          <w:lang w:val="en-US" w:eastAsia="zh-CN"/>
        </w:rPr>
        <w:t xml:space="preserve">    </w:t>
      </w:r>
      <w:r>
        <w:rPr>
          <w:sz w:val="24"/>
          <w:szCs w:val="24"/>
          <w:u w:val="single"/>
          <w:lang w:eastAsia="zh-CN"/>
        </w:rPr>
        <w:t xml:space="preserve">  </w:t>
      </w:r>
      <w:r>
        <w:rPr>
          <w:rFonts w:hint="eastAsia"/>
          <w:sz w:val="24"/>
          <w:szCs w:val="24"/>
          <w:u w:val="single"/>
          <w:lang w:val="en-US" w:eastAsia="zh-CN"/>
        </w:rPr>
        <w:t xml:space="preserve">     </w:t>
      </w:r>
      <w:r>
        <w:rPr>
          <w:sz w:val="24"/>
          <w:szCs w:val="24"/>
          <w:u w:val="single"/>
          <w:lang w:eastAsia="zh-CN"/>
        </w:rPr>
        <w:t xml:space="preserve">                                                   </w:t>
      </w:r>
      <w:r>
        <w:rPr>
          <w:rFonts w:hint="eastAsia" w:cs="宋体"/>
          <w:sz w:val="24"/>
          <w:szCs w:val="24"/>
          <w:lang w:eastAsia="zh-CN"/>
        </w:rPr>
        <w:t>临床试验合同（以下简称</w:t>
      </w:r>
      <w:r>
        <w:rPr>
          <w:sz w:val="24"/>
          <w:szCs w:val="24"/>
          <w:lang w:eastAsia="zh-CN"/>
        </w:rPr>
        <w:t>“</w:t>
      </w:r>
      <w:r>
        <w:rPr>
          <w:rFonts w:hint="eastAsia" w:cs="宋体"/>
          <w:sz w:val="24"/>
          <w:szCs w:val="24"/>
          <w:lang w:eastAsia="zh-CN"/>
        </w:rPr>
        <w:t>主合同</w:t>
      </w:r>
      <w:r>
        <w:rPr>
          <w:sz w:val="24"/>
          <w:szCs w:val="24"/>
          <w:lang w:eastAsia="zh-CN"/>
        </w:rPr>
        <w:t>”</w:t>
      </w:r>
      <w:r>
        <w:rPr>
          <w:rFonts w:hint="eastAsia" w:cs="宋体"/>
          <w:sz w:val="24"/>
          <w:szCs w:val="24"/>
          <w:lang w:eastAsia="zh-CN"/>
        </w:rPr>
        <w:t>）的补充。三方经过平等协商，在真实、充分地表达各自意愿的基础上，根据《中华人民共和国民法典》的规定，达成如下协议，并由三方共同恪守。</w:t>
      </w:r>
    </w:p>
    <w:p w14:paraId="43FF995F">
      <w:pPr>
        <w:keepNext w:val="0"/>
        <w:keepLines w:val="0"/>
        <w:pageBreakBefore w:val="0"/>
        <w:widowControl w:val="0"/>
        <w:kinsoku/>
        <w:wordWrap/>
        <w:overflowPunct/>
        <w:topLinePunct w:val="0"/>
        <w:bidi w:val="0"/>
        <w:adjustRightInd w:val="0"/>
        <w:snapToGrid/>
        <w:spacing w:line="360" w:lineRule="auto"/>
        <w:rPr>
          <w:sz w:val="24"/>
          <w:szCs w:val="24"/>
          <w:lang w:eastAsia="zh-CN"/>
        </w:rPr>
      </w:pPr>
      <w:r>
        <w:rPr>
          <w:rFonts w:hint="eastAsia" w:cs="宋体"/>
          <w:b/>
          <w:bCs/>
          <w:sz w:val="24"/>
          <w:szCs w:val="24"/>
          <w:lang w:eastAsia="zh-CN"/>
        </w:rPr>
        <w:t>第一条：</w:t>
      </w:r>
      <w:r>
        <w:rPr>
          <w:rFonts w:hint="eastAsia" w:cs="宋体"/>
          <w:sz w:val="24"/>
          <w:szCs w:val="24"/>
          <w:lang w:eastAsia="zh-CN"/>
        </w:rPr>
        <w:t>各方职责和义务</w:t>
      </w:r>
    </w:p>
    <w:p w14:paraId="0948F3B7">
      <w:pPr>
        <w:keepNext w:val="0"/>
        <w:keepLines w:val="0"/>
        <w:pageBreakBefore w:val="0"/>
        <w:widowControl w:val="0"/>
        <w:kinsoku/>
        <w:wordWrap/>
        <w:overflowPunct/>
        <w:topLinePunct w:val="0"/>
        <w:bidi w:val="0"/>
        <w:adjustRightInd w:val="0"/>
        <w:snapToGrid/>
        <w:spacing w:line="360" w:lineRule="auto"/>
        <w:rPr>
          <w:sz w:val="24"/>
          <w:szCs w:val="24"/>
          <w:lang w:eastAsia="zh-CN"/>
        </w:rPr>
      </w:pPr>
      <w:r>
        <w:rPr>
          <w:sz w:val="24"/>
          <w:szCs w:val="24"/>
          <w:lang w:eastAsia="zh-CN"/>
        </w:rPr>
        <w:t>1</w:t>
      </w:r>
      <w:r>
        <w:rPr>
          <w:rFonts w:hint="eastAsia" w:cs="宋体"/>
          <w:sz w:val="24"/>
          <w:szCs w:val="24"/>
          <w:lang w:eastAsia="zh-CN"/>
        </w:rPr>
        <w:t>、甲方职责和义务（甲方为申办</w:t>
      </w:r>
      <w:r>
        <w:rPr>
          <w:rFonts w:hint="eastAsia" w:cs="宋体"/>
          <w:sz w:val="24"/>
          <w:szCs w:val="24"/>
          <w:lang w:val="en-US" w:eastAsia="zh-CN"/>
        </w:rPr>
        <w:t>者</w:t>
      </w:r>
      <w:r>
        <w:rPr>
          <w:rFonts w:hint="eastAsia" w:cs="宋体"/>
          <w:sz w:val="24"/>
          <w:szCs w:val="24"/>
          <w:lang w:eastAsia="zh-CN"/>
        </w:rPr>
        <w:t>）：</w:t>
      </w:r>
    </w:p>
    <w:p w14:paraId="008E6306">
      <w:pPr>
        <w:keepNext w:val="0"/>
        <w:keepLines w:val="0"/>
        <w:pageBreakBefore w:val="0"/>
        <w:widowControl w:val="0"/>
        <w:numPr>
          <w:ilvl w:val="0"/>
          <w:numId w:val="1"/>
        </w:numPr>
        <w:kinsoku/>
        <w:wordWrap/>
        <w:overflowPunct/>
        <w:topLinePunct w:val="0"/>
        <w:bidi w:val="0"/>
        <w:adjustRightInd w:val="0"/>
        <w:snapToGrid/>
        <w:spacing w:line="360" w:lineRule="auto"/>
        <w:rPr>
          <w:sz w:val="24"/>
          <w:szCs w:val="24"/>
          <w:lang w:eastAsia="zh-CN"/>
        </w:rPr>
      </w:pPr>
      <w:r>
        <w:rPr>
          <w:rFonts w:hint="eastAsia" w:hAnsi="宋体" w:cs="宋体"/>
          <w:sz w:val="24"/>
          <w:szCs w:val="24"/>
          <w:lang w:eastAsia="zh-CN"/>
        </w:rPr>
        <w:t>甲方向丙方承诺其委托的乙方具有履行</w:t>
      </w:r>
      <w:r>
        <w:rPr>
          <w:sz w:val="24"/>
          <w:szCs w:val="24"/>
          <w:lang w:eastAsia="zh-CN"/>
        </w:rPr>
        <w:t>CRC</w:t>
      </w:r>
      <w:r>
        <w:rPr>
          <w:rFonts w:hint="eastAsia" w:hAnsi="宋体" w:cs="宋体"/>
          <w:sz w:val="24"/>
          <w:szCs w:val="24"/>
          <w:lang w:eastAsia="zh-CN"/>
        </w:rPr>
        <w:t>服务所必需的以及相关法律法规所要求的资质；</w:t>
      </w:r>
    </w:p>
    <w:p w14:paraId="580F79C4">
      <w:pPr>
        <w:keepNext w:val="0"/>
        <w:keepLines w:val="0"/>
        <w:pageBreakBefore w:val="0"/>
        <w:widowControl w:val="0"/>
        <w:numPr>
          <w:ilvl w:val="0"/>
          <w:numId w:val="1"/>
        </w:numPr>
        <w:kinsoku/>
        <w:wordWrap/>
        <w:overflowPunct/>
        <w:topLinePunct w:val="0"/>
        <w:bidi w:val="0"/>
        <w:adjustRightInd w:val="0"/>
        <w:snapToGrid/>
        <w:spacing w:line="360" w:lineRule="auto"/>
        <w:rPr>
          <w:sz w:val="24"/>
          <w:szCs w:val="24"/>
          <w:highlight w:val="none"/>
          <w:lang w:eastAsia="zh-CN"/>
        </w:rPr>
      </w:pPr>
      <w:r>
        <w:rPr>
          <w:rFonts w:hint="eastAsia" w:hAnsi="宋体" w:cs="宋体"/>
          <w:sz w:val="24"/>
          <w:szCs w:val="24"/>
          <w:highlight w:val="none"/>
          <w:lang w:eastAsia="zh-CN"/>
        </w:rPr>
        <w:t>甲方声明与SMO不为利益关联公司；</w:t>
      </w:r>
    </w:p>
    <w:p w14:paraId="5ED6CD84">
      <w:pPr>
        <w:keepNext w:val="0"/>
        <w:keepLines w:val="0"/>
        <w:pageBreakBefore w:val="0"/>
        <w:widowControl w:val="0"/>
        <w:numPr>
          <w:ilvl w:val="0"/>
          <w:numId w:val="1"/>
        </w:numPr>
        <w:kinsoku/>
        <w:wordWrap/>
        <w:overflowPunct/>
        <w:topLinePunct w:val="0"/>
        <w:bidi w:val="0"/>
        <w:adjustRightInd w:val="0"/>
        <w:snapToGrid/>
        <w:spacing w:line="360" w:lineRule="auto"/>
        <w:rPr>
          <w:sz w:val="24"/>
          <w:szCs w:val="24"/>
          <w:highlight w:val="none"/>
          <w:lang w:eastAsia="zh-CN"/>
        </w:rPr>
      </w:pPr>
      <w:r>
        <w:rPr>
          <w:rFonts w:hint="eastAsia" w:hAnsi="宋体" w:cs="宋体"/>
          <w:sz w:val="24"/>
          <w:szCs w:val="24"/>
          <w:highlight w:val="none"/>
          <w:lang w:eastAsia="zh-CN"/>
        </w:rPr>
        <w:t>甲方对乙方派遣的</w:t>
      </w:r>
      <w:r>
        <w:rPr>
          <w:sz w:val="24"/>
          <w:szCs w:val="24"/>
          <w:highlight w:val="none"/>
          <w:lang w:eastAsia="zh-CN"/>
        </w:rPr>
        <w:t>CRC</w:t>
      </w:r>
      <w:r>
        <w:rPr>
          <w:rFonts w:hint="eastAsia" w:hAnsi="宋体" w:cs="宋体"/>
          <w:sz w:val="24"/>
          <w:szCs w:val="24"/>
          <w:highlight w:val="none"/>
          <w:lang w:eastAsia="zh-CN"/>
        </w:rPr>
        <w:t>进行所服务项目的临床试验操作培训和考核，并保证其能够胜任本协议中规定的</w:t>
      </w:r>
      <w:r>
        <w:rPr>
          <w:sz w:val="24"/>
          <w:szCs w:val="24"/>
          <w:highlight w:val="none"/>
          <w:lang w:eastAsia="zh-CN"/>
        </w:rPr>
        <w:t>CRC</w:t>
      </w:r>
      <w:r>
        <w:rPr>
          <w:rFonts w:hint="eastAsia" w:hAnsi="宋体" w:cs="宋体"/>
          <w:sz w:val="24"/>
          <w:szCs w:val="24"/>
          <w:highlight w:val="none"/>
          <w:lang w:eastAsia="zh-CN"/>
        </w:rPr>
        <w:t>服务职责；</w:t>
      </w:r>
    </w:p>
    <w:p w14:paraId="0DC42D44">
      <w:pPr>
        <w:keepNext w:val="0"/>
        <w:keepLines w:val="0"/>
        <w:pageBreakBefore w:val="0"/>
        <w:widowControl w:val="0"/>
        <w:numPr>
          <w:ilvl w:val="0"/>
          <w:numId w:val="1"/>
        </w:numPr>
        <w:kinsoku/>
        <w:wordWrap/>
        <w:overflowPunct/>
        <w:topLinePunct w:val="0"/>
        <w:bidi w:val="0"/>
        <w:adjustRightInd w:val="0"/>
        <w:snapToGrid/>
        <w:spacing w:line="360" w:lineRule="auto"/>
        <w:rPr>
          <w:sz w:val="24"/>
          <w:szCs w:val="24"/>
          <w:highlight w:val="none"/>
          <w:lang w:eastAsia="zh-CN"/>
        </w:rPr>
      </w:pPr>
      <w:r>
        <w:rPr>
          <w:rFonts w:hint="eastAsia" w:hAnsi="宋体" w:cs="宋体"/>
          <w:sz w:val="24"/>
          <w:szCs w:val="24"/>
          <w:highlight w:val="none"/>
          <w:lang w:eastAsia="zh-CN"/>
        </w:rPr>
        <w:t>甲方委托乙方提供的</w:t>
      </w:r>
      <w:r>
        <w:rPr>
          <w:sz w:val="24"/>
          <w:szCs w:val="24"/>
          <w:highlight w:val="none"/>
          <w:lang w:eastAsia="zh-CN"/>
        </w:rPr>
        <w:t>CRC</w:t>
      </w:r>
      <w:r>
        <w:rPr>
          <w:rFonts w:hint="eastAsia" w:hAnsi="宋体" w:cs="宋体"/>
          <w:sz w:val="24"/>
          <w:szCs w:val="24"/>
          <w:highlight w:val="none"/>
          <w:lang w:eastAsia="zh-CN"/>
        </w:rPr>
        <w:t>技术服务所产生的经费和所有开支均由甲乙双方协议协商，丙方不会进行额外补偿；</w:t>
      </w:r>
    </w:p>
    <w:p w14:paraId="628CEC33">
      <w:pPr>
        <w:keepNext w:val="0"/>
        <w:keepLines w:val="0"/>
        <w:pageBreakBefore w:val="0"/>
        <w:widowControl w:val="0"/>
        <w:numPr>
          <w:ilvl w:val="0"/>
          <w:numId w:val="1"/>
        </w:numPr>
        <w:kinsoku/>
        <w:wordWrap/>
        <w:overflowPunct/>
        <w:topLinePunct w:val="0"/>
        <w:bidi w:val="0"/>
        <w:adjustRightInd w:val="0"/>
        <w:snapToGrid/>
        <w:spacing w:line="360" w:lineRule="auto"/>
        <w:rPr>
          <w:sz w:val="24"/>
          <w:szCs w:val="24"/>
          <w:highlight w:val="none"/>
          <w:lang w:eastAsia="zh-CN"/>
        </w:rPr>
      </w:pPr>
      <w:r>
        <w:rPr>
          <w:rFonts w:hint="eastAsia" w:hAnsi="宋体" w:cs="宋体"/>
          <w:sz w:val="24"/>
          <w:szCs w:val="24"/>
          <w:highlight w:val="none"/>
          <w:lang w:eastAsia="zh-CN"/>
        </w:rPr>
        <w:t>甲方承诺由于乙方</w:t>
      </w:r>
      <w:r>
        <w:rPr>
          <w:sz w:val="24"/>
          <w:szCs w:val="24"/>
          <w:highlight w:val="none"/>
          <w:lang w:eastAsia="zh-CN"/>
        </w:rPr>
        <w:t>CRC</w:t>
      </w:r>
      <w:r>
        <w:rPr>
          <w:rFonts w:hint="eastAsia" w:hAnsi="宋体" w:cs="宋体"/>
          <w:sz w:val="24"/>
          <w:szCs w:val="24"/>
          <w:highlight w:val="none"/>
          <w:lang w:eastAsia="zh-CN"/>
        </w:rPr>
        <w:t>服务所造成的任何伤害和损失，丙方及丙方研究人员免于承担责任；</w:t>
      </w:r>
    </w:p>
    <w:p w14:paraId="24735FDE">
      <w:pPr>
        <w:keepNext w:val="0"/>
        <w:keepLines w:val="0"/>
        <w:pageBreakBefore w:val="0"/>
        <w:widowControl w:val="0"/>
        <w:numPr>
          <w:ilvl w:val="0"/>
          <w:numId w:val="2"/>
        </w:numPr>
        <w:kinsoku/>
        <w:wordWrap/>
        <w:overflowPunct/>
        <w:topLinePunct w:val="0"/>
        <w:bidi w:val="0"/>
        <w:adjustRightInd w:val="0"/>
        <w:snapToGrid/>
        <w:spacing w:line="360" w:lineRule="auto"/>
        <w:rPr>
          <w:sz w:val="24"/>
          <w:szCs w:val="24"/>
          <w:highlight w:val="none"/>
          <w:lang w:eastAsia="zh-CN"/>
        </w:rPr>
      </w:pPr>
      <w:r>
        <w:rPr>
          <w:rFonts w:hint="eastAsia" w:hAnsi="宋体" w:cs="宋体"/>
          <w:sz w:val="24"/>
          <w:szCs w:val="24"/>
          <w:highlight w:val="none"/>
          <w:lang w:eastAsia="zh-CN"/>
        </w:rPr>
        <w:t>乙方职责和义务（乙方为研究中心管理组织</w:t>
      </w:r>
      <w:r>
        <w:rPr>
          <w:sz w:val="24"/>
          <w:szCs w:val="24"/>
          <w:highlight w:val="none"/>
          <w:lang w:eastAsia="zh-CN"/>
        </w:rPr>
        <w:t>SMO</w:t>
      </w:r>
      <w:r>
        <w:rPr>
          <w:rFonts w:hint="eastAsia" w:hAnsi="宋体" w:cs="宋体"/>
          <w:sz w:val="24"/>
          <w:szCs w:val="24"/>
          <w:highlight w:val="none"/>
          <w:lang w:eastAsia="zh-CN"/>
        </w:rPr>
        <w:t>）：</w:t>
      </w:r>
    </w:p>
    <w:p w14:paraId="645AAB6C">
      <w:pPr>
        <w:keepNext w:val="0"/>
        <w:keepLines w:val="0"/>
        <w:pageBreakBefore w:val="0"/>
        <w:widowControl w:val="0"/>
        <w:numPr>
          <w:ilvl w:val="0"/>
          <w:numId w:val="3"/>
        </w:numPr>
        <w:kinsoku/>
        <w:wordWrap/>
        <w:overflowPunct/>
        <w:topLinePunct w:val="0"/>
        <w:bidi w:val="0"/>
        <w:adjustRightInd w:val="0"/>
        <w:snapToGrid/>
        <w:spacing w:line="360" w:lineRule="auto"/>
        <w:rPr>
          <w:sz w:val="24"/>
          <w:szCs w:val="24"/>
          <w:highlight w:val="none"/>
          <w:lang w:eastAsia="zh-CN"/>
        </w:rPr>
      </w:pPr>
      <w:r>
        <w:rPr>
          <w:rFonts w:hint="eastAsia" w:cs="宋体"/>
          <w:sz w:val="24"/>
          <w:szCs w:val="24"/>
          <w:highlight w:val="none"/>
          <w:lang w:eastAsia="zh-CN"/>
        </w:rPr>
        <w:t>乙方向丙方派遣合格的</w:t>
      </w:r>
      <w:r>
        <w:rPr>
          <w:sz w:val="24"/>
          <w:szCs w:val="24"/>
          <w:highlight w:val="none"/>
          <w:lang w:eastAsia="zh-CN"/>
        </w:rPr>
        <w:t>CRC</w:t>
      </w:r>
      <w:r>
        <w:rPr>
          <w:rFonts w:hint="eastAsia" w:cs="宋体"/>
          <w:sz w:val="24"/>
          <w:szCs w:val="24"/>
          <w:highlight w:val="none"/>
          <w:lang w:eastAsia="zh-CN"/>
        </w:rPr>
        <w:t>并按本协议中规定的</w:t>
      </w:r>
      <w:r>
        <w:rPr>
          <w:sz w:val="24"/>
          <w:szCs w:val="24"/>
          <w:highlight w:val="none"/>
          <w:lang w:eastAsia="zh-CN"/>
        </w:rPr>
        <w:t>CRC</w:t>
      </w:r>
      <w:r>
        <w:rPr>
          <w:rFonts w:hint="eastAsia" w:cs="宋体"/>
          <w:sz w:val="24"/>
          <w:szCs w:val="24"/>
          <w:highlight w:val="none"/>
          <w:lang w:eastAsia="zh-CN"/>
        </w:rPr>
        <w:t>服务内容提供服务，向丙方递交</w:t>
      </w:r>
      <w:r>
        <w:rPr>
          <w:sz w:val="24"/>
          <w:szCs w:val="24"/>
          <w:highlight w:val="none"/>
          <w:lang w:eastAsia="zh-CN"/>
        </w:rPr>
        <w:t>SMO</w:t>
      </w:r>
      <w:r>
        <w:rPr>
          <w:rFonts w:hint="eastAsia" w:cs="宋体"/>
          <w:sz w:val="24"/>
          <w:szCs w:val="24"/>
          <w:highlight w:val="none"/>
          <w:lang w:eastAsia="zh-CN"/>
        </w:rPr>
        <w:t>营业执照复印件，并盖章；</w:t>
      </w:r>
    </w:p>
    <w:p w14:paraId="2112398F">
      <w:pPr>
        <w:keepNext w:val="0"/>
        <w:keepLines w:val="0"/>
        <w:pageBreakBefore w:val="0"/>
        <w:widowControl w:val="0"/>
        <w:numPr>
          <w:ilvl w:val="0"/>
          <w:numId w:val="3"/>
        </w:numPr>
        <w:kinsoku/>
        <w:wordWrap/>
        <w:overflowPunct/>
        <w:topLinePunct w:val="0"/>
        <w:bidi w:val="0"/>
        <w:adjustRightInd w:val="0"/>
        <w:snapToGrid/>
        <w:spacing w:line="360" w:lineRule="auto"/>
        <w:rPr>
          <w:sz w:val="24"/>
          <w:szCs w:val="24"/>
          <w:highlight w:val="none"/>
          <w:lang w:eastAsia="zh-CN"/>
        </w:rPr>
      </w:pPr>
      <w:r>
        <w:rPr>
          <w:rFonts w:hint="eastAsia" w:cs="宋体"/>
          <w:sz w:val="24"/>
          <w:szCs w:val="24"/>
          <w:highlight w:val="none"/>
          <w:lang w:eastAsia="zh-CN"/>
        </w:rPr>
        <w:t>乙方声明与申办者及CRO均不为利益关联公司；</w:t>
      </w:r>
    </w:p>
    <w:p w14:paraId="2537B618">
      <w:pPr>
        <w:keepNext w:val="0"/>
        <w:keepLines w:val="0"/>
        <w:pageBreakBefore w:val="0"/>
        <w:widowControl w:val="0"/>
        <w:numPr>
          <w:ilvl w:val="0"/>
          <w:numId w:val="3"/>
        </w:numPr>
        <w:kinsoku/>
        <w:wordWrap/>
        <w:overflowPunct/>
        <w:topLinePunct w:val="0"/>
        <w:bidi w:val="0"/>
        <w:adjustRightInd w:val="0"/>
        <w:snapToGrid/>
        <w:spacing w:line="360" w:lineRule="auto"/>
        <w:rPr>
          <w:sz w:val="24"/>
          <w:szCs w:val="24"/>
          <w:lang w:eastAsia="zh-CN"/>
        </w:rPr>
      </w:pPr>
      <w:r>
        <w:rPr>
          <w:sz w:val="24"/>
          <w:szCs w:val="24"/>
          <w:lang w:eastAsia="zh-CN"/>
        </w:rPr>
        <w:t>CRC</w:t>
      </w:r>
      <w:r>
        <w:rPr>
          <w:rFonts w:hint="eastAsia" w:cs="宋体"/>
          <w:sz w:val="24"/>
          <w:szCs w:val="24"/>
          <w:lang w:eastAsia="zh-CN"/>
        </w:rPr>
        <w:t>是乙方正式员工，与甲丙双方不存在劳务合同关系，</w:t>
      </w:r>
      <w:r>
        <w:rPr>
          <w:rFonts w:hint="eastAsia"/>
          <w:sz w:val="24"/>
          <w:szCs w:val="24"/>
          <w:lang w:eastAsia="zh-CN"/>
        </w:rPr>
        <w:t>乙方应自行负责该等</w:t>
      </w:r>
      <w:r>
        <w:rPr>
          <w:rFonts w:hint="eastAsia" w:cs="宋体"/>
          <w:sz w:val="24"/>
          <w:szCs w:val="24"/>
          <w:lang w:eastAsia="zh-CN"/>
        </w:rPr>
        <w:t>员工</w:t>
      </w:r>
      <w:r>
        <w:rPr>
          <w:rFonts w:hint="eastAsia"/>
          <w:sz w:val="24"/>
          <w:szCs w:val="24"/>
          <w:lang w:eastAsia="zh-CN"/>
        </w:rPr>
        <w:t>的工资、福利及社会保险等一切事宜，并应由</w:t>
      </w:r>
      <w:r>
        <w:rPr>
          <w:rFonts w:hint="eastAsia" w:cs="宋体"/>
          <w:sz w:val="24"/>
          <w:szCs w:val="24"/>
          <w:lang w:eastAsia="zh-CN"/>
        </w:rPr>
        <w:t>乙</w:t>
      </w:r>
      <w:r>
        <w:rPr>
          <w:rFonts w:hint="eastAsia"/>
          <w:sz w:val="24"/>
          <w:szCs w:val="24"/>
          <w:lang w:eastAsia="zh-CN"/>
        </w:rPr>
        <w:t>方承担作为用人单位的所有责任和义务，包括且不限于CRC在</w:t>
      </w:r>
      <w:r>
        <w:rPr>
          <w:rFonts w:hint="eastAsia"/>
          <w:sz w:val="24"/>
          <w:szCs w:val="24"/>
          <w:lang w:val="en-US" w:eastAsia="zh-CN"/>
        </w:rPr>
        <w:t>丙</w:t>
      </w:r>
      <w:r>
        <w:rPr>
          <w:rFonts w:hint="eastAsia"/>
          <w:sz w:val="24"/>
          <w:szCs w:val="24"/>
          <w:lang w:eastAsia="zh-CN"/>
        </w:rPr>
        <w:t>方工作期间发生意外伤害的责任等；</w:t>
      </w:r>
      <w:r>
        <w:rPr>
          <w:rFonts w:hint="eastAsia" w:ascii="宋体" w:hAnsi="宋体" w:eastAsia="宋体" w:cs="宋体"/>
          <w:color w:val="000000"/>
          <w:kern w:val="0"/>
          <w:sz w:val="24"/>
          <w:szCs w:val="24"/>
        </w:rPr>
        <w:t>乙方作为CRC的雇主，应对CRC所造成的任何损失损害直接向遭受损失的一方或多方承担责任。</w:t>
      </w:r>
    </w:p>
    <w:p w14:paraId="638AF9E8">
      <w:pPr>
        <w:keepNext w:val="0"/>
        <w:keepLines w:val="0"/>
        <w:pageBreakBefore w:val="0"/>
        <w:widowControl w:val="0"/>
        <w:numPr>
          <w:ilvl w:val="0"/>
          <w:numId w:val="3"/>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向丙方递交CRC派遣函、</w:t>
      </w:r>
      <w:r>
        <w:rPr>
          <w:rFonts w:hint="eastAsia" w:cs="宋体"/>
          <w:sz w:val="24"/>
          <w:szCs w:val="24"/>
          <w:lang w:val="en-US" w:eastAsia="zh-CN"/>
        </w:rPr>
        <w:t>保密协议、</w:t>
      </w:r>
      <w:r>
        <w:rPr>
          <w:sz w:val="24"/>
          <w:szCs w:val="24"/>
          <w:lang w:eastAsia="zh-CN"/>
        </w:rPr>
        <w:t>CRC</w:t>
      </w:r>
      <w:r>
        <w:rPr>
          <w:rFonts w:hint="eastAsia" w:cs="宋体"/>
          <w:sz w:val="24"/>
          <w:szCs w:val="24"/>
          <w:lang w:eastAsia="zh-CN"/>
        </w:rPr>
        <w:t>个人简历</w:t>
      </w:r>
      <w:r>
        <w:rPr>
          <w:rFonts w:hint="eastAsia"/>
          <w:sz w:val="24"/>
          <w:szCs w:val="24"/>
          <w:lang w:eastAsia="zh-CN"/>
        </w:rPr>
        <w:t>、</w:t>
      </w:r>
      <w:r>
        <w:rPr>
          <w:sz w:val="24"/>
          <w:szCs w:val="24"/>
          <w:lang w:eastAsia="zh-CN"/>
        </w:rPr>
        <w:t>GCP</w:t>
      </w:r>
      <w:r>
        <w:rPr>
          <w:rFonts w:hint="eastAsia" w:cs="宋体"/>
          <w:sz w:val="24"/>
          <w:szCs w:val="24"/>
          <w:lang w:eastAsia="zh-CN"/>
        </w:rPr>
        <w:t>培训证书、毕业证以及身份证复印件备案。</w:t>
      </w:r>
    </w:p>
    <w:p w14:paraId="03CBF1A9">
      <w:pPr>
        <w:keepNext w:val="0"/>
        <w:keepLines w:val="0"/>
        <w:pageBreakBefore w:val="0"/>
        <w:widowControl w:val="0"/>
        <w:numPr>
          <w:ilvl w:val="0"/>
          <w:numId w:val="3"/>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乙方派遣的</w:t>
      </w:r>
      <w:r>
        <w:rPr>
          <w:sz w:val="24"/>
          <w:szCs w:val="24"/>
          <w:lang w:eastAsia="zh-CN"/>
        </w:rPr>
        <w:t>CRC</w:t>
      </w:r>
      <w:r>
        <w:rPr>
          <w:rFonts w:hint="eastAsia" w:cs="宋体"/>
          <w:sz w:val="24"/>
          <w:szCs w:val="24"/>
          <w:lang w:eastAsia="zh-CN"/>
        </w:rPr>
        <w:t>必须遵循本合同条款、试验方案和所有适用的法律法规，包括但不限于中国现行版</w:t>
      </w:r>
      <w:r>
        <w:rPr>
          <w:sz w:val="24"/>
          <w:szCs w:val="24"/>
          <w:lang w:eastAsia="zh-CN"/>
        </w:rPr>
        <w:t>GCP</w:t>
      </w:r>
      <w:r>
        <w:rPr>
          <w:rFonts w:hint="eastAsia" w:cs="宋体"/>
          <w:sz w:val="24"/>
          <w:szCs w:val="24"/>
          <w:lang w:eastAsia="zh-CN"/>
        </w:rPr>
        <w:t>、</w:t>
      </w:r>
      <w:r>
        <w:rPr>
          <w:sz w:val="24"/>
          <w:szCs w:val="24"/>
          <w:lang w:eastAsia="zh-CN"/>
        </w:rPr>
        <w:t>ICH-GCP</w:t>
      </w:r>
      <w:r>
        <w:rPr>
          <w:rFonts w:hint="eastAsia" w:cs="宋体"/>
          <w:sz w:val="24"/>
          <w:szCs w:val="24"/>
          <w:lang w:eastAsia="zh-CN"/>
        </w:rPr>
        <w:t>（如适用）；</w:t>
      </w:r>
    </w:p>
    <w:p w14:paraId="308AC78D">
      <w:pPr>
        <w:keepNext w:val="0"/>
        <w:keepLines w:val="0"/>
        <w:pageBreakBefore w:val="0"/>
        <w:widowControl w:val="0"/>
        <w:numPr>
          <w:ilvl w:val="0"/>
          <w:numId w:val="3"/>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乙方派遣的</w:t>
      </w:r>
      <w:r>
        <w:rPr>
          <w:sz w:val="24"/>
          <w:szCs w:val="24"/>
          <w:lang w:eastAsia="zh-CN"/>
        </w:rPr>
        <w:t>CRC</w:t>
      </w:r>
      <w:r>
        <w:rPr>
          <w:rFonts w:hint="eastAsia" w:cs="宋体"/>
          <w:sz w:val="24"/>
          <w:szCs w:val="24"/>
          <w:lang w:eastAsia="zh-CN"/>
        </w:rPr>
        <w:t>必须遵循丙方适用的规章制度、标准操作规程和其他合理的书面指示；</w:t>
      </w:r>
    </w:p>
    <w:p w14:paraId="43CEE82C">
      <w:pPr>
        <w:keepNext w:val="0"/>
        <w:keepLines w:val="0"/>
        <w:pageBreakBefore w:val="0"/>
        <w:widowControl w:val="0"/>
        <w:numPr>
          <w:ilvl w:val="0"/>
          <w:numId w:val="3"/>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为了保证工作的顺利进行及工作质量，乙方不能频繁更换</w:t>
      </w:r>
      <w:r>
        <w:rPr>
          <w:sz w:val="24"/>
          <w:szCs w:val="24"/>
          <w:lang w:eastAsia="zh-CN"/>
        </w:rPr>
        <w:t>CRC</w:t>
      </w:r>
      <w:r>
        <w:rPr>
          <w:rFonts w:hint="eastAsia" w:cs="宋体"/>
          <w:sz w:val="24"/>
          <w:szCs w:val="24"/>
          <w:lang w:eastAsia="zh-CN"/>
        </w:rPr>
        <w:t>。如试验过程中更换</w:t>
      </w:r>
      <w:r>
        <w:rPr>
          <w:sz w:val="24"/>
          <w:szCs w:val="24"/>
          <w:lang w:eastAsia="zh-CN"/>
        </w:rPr>
        <w:t>CRC</w:t>
      </w:r>
      <w:r>
        <w:rPr>
          <w:rFonts w:hint="eastAsia" w:cs="宋体"/>
          <w:sz w:val="24"/>
          <w:szCs w:val="24"/>
          <w:lang w:eastAsia="zh-CN"/>
        </w:rPr>
        <w:t>，应重新接受机构资质审核、</w:t>
      </w:r>
      <w:r>
        <w:rPr>
          <w:sz w:val="24"/>
          <w:szCs w:val="24"/>
          <w:lang w:eastAsia="zh-CN"/>
        </w:rPr>
        <w:t>PI</w:t>
      </w:r>
      <w:r>
        <w:rPr>
          <w:rFonts w:hint="eastAsia" w:cs="宋体"/>
          <w:sz w:val="24"/>
          <w:szCs w:val="24"/>
          <w:lang w:eastAsia="zh-CN"/>
        </w:rPr>
        <w:t>授权和培训；</w:t>
      </w:r>
    </w:p>
    <w:p w14:paraId="29BE4701">
      <w:pPr>
        <w:keepNext w:val="0"/>
        <w:keepLines w:val="0"/>
        <w:pageBreakBefore w:val="0"/>
        <w:widowControl w:val="0"/>
        <w:numPr>
          <w:ilvl w:val="0"/>
          <w:numId w:val="3"/>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乙方承诺由于乙方提供的</w:t>
      </w:r>
      <w:r>
        <w:rPr>
          <w:sz w:val="24"/>
          <w:szCs w:val="24"/>
          <w:lang w:eastAsia="zh-CN"/>
        </w:rPr>
        <w:t>CRC</w:t>
      </w:r>
      <w:r>
        <w:rPr>
          <w:rFonts w:hint="eastAsia" w:hAnsi="宋体" w:cs="宋体"/>
          <w:sz w:val="24"/>
          <w:szCs w:val="24"/>
          <w:lang w:eastAsia="zh-CN"/>
        </w:rPr>
        <w:t>服务所造成的任何伤害和损失，丙方及丙方研究人员免于承担责任；</w:t>
      </w:r>
    </w:p>
    <w:p w14:paraId="4045D9BA">
      <w:pPr>
        <w:keepNext w:val="0"/>
        <w:keepLines w:val="0"/>
        <w:pageBreakBefore w:val="0"/>
        <w:widowControl w:val="0"/>
        <w:numPr>
          <w:ilvl w:val="0"/>
          <w:numId w:val="2"/>
        </w:numPr>
        <w:kinsoku/>
        <w:wordWrap/>
        <w:overflowPunct/>
        <w:topLinePunct w:val="0"/>
        <w:bidi w:val="0"/>
        <w:adjustRightInd w:val="0"/>
        <w:snapToGrid/>
        <w:spacing w:line="360" w:lineRule="auto"/>
        <w:rPr>
          <w:sz w:val="24"/>
          <w:szCs w:val="24"/>
          <w:lang w:eastAsia="zh-CN"/>
        </w:rPr>
      </w:pPr>
      <w:r>
        <w:rPr>
          <w:rFonts w:hint="eastAsia" w:hAnsi="宋体" w:cs="宋体"/>
          <w:sz w:val="24"/>
          <w:szCs w:val="24"/>
          <w:lang w:eastAsia="zh-CN"/>
        </w:rPr>
        <w:t>丙方职责与义务</w:t>
      </w:r>
      <w:r>
        <w:rPr>
          <w:rFonts w:hint="eastAsia" w:cs="宋体"/>
          <w:sz w:val="24"/>
          <w:szCs w:val="24"/>
          <w:lang w:eastAsia="zh-CN"/>
        </w:rPr>
        <w:t>（</w:t>
      </w:r>
      <w:r>
        <w:rPr>
          <w:rFonts w:hint="eastAsia" w:hAnsi="宋体" w:cs="宋体"/>
          <w:sz w:val="24"/>
          <w:szCs w:val="24"/>
          <w:lang w:eastAsia="zh-CN"/>
        </w:rPr>
        <w:t>丙</w:t>
      </w:r>
      <w:r>
        <w:rPr>
          <w:rFonts w:hint="eastAsia" w:cs="宋体"/>
          <w:sz w:val="24"/>
          <w:szCs w:val="24"/>
          <w:lang w:eastAsia="zh-CN"/>
        </w:rPr>
        <w:t>方为</w:t>
      </w:r>
      <w:r>
        <w:rPr>
          <w:rFonts w:hint="eastAsia" w:cs="宋体"/>
          <w:sz w:val="24"/>
          <w:szCs w:val="24"/>
          <w:lang w:val="en-US" w:eastAsia="zh-CN"/>
        </w:rPr>
        <w:t>研究机构</w:t>
      </w:r>
      <w:r>
        <w:rPr>
          <w:rFonts w:hint="eastAsia" w:cs="宋体"/>
          <w:sz w:val="24"/>
          <w:szCs w:val="24"/>
          <w:lang w:eastAsia="zh-CN"/>
        </w:rPr>
        <w:t>）</w:t>
      </w:r>
      <w:r>
        <w:rPr>
          <w:rFonts w:hint="eastAsia" w:hAnsi="宋体" w:cs="宋体"/>
          <w:sz w:val="24"/>
          <w:szCs w:val="24"/>
          <w:lang w:eastAsia="zh-CN"/>
        </w:rPr>
        <w:t>：</w:t>
      </w:r>
    </w:p>
    <w:p w14:paraId="498CDD23">
      <w:pPr>
        <w:keepNext w:val="0"/>
        <w:keepLines w:val="0"/>
        <w:pageBreakBefore w:val="0"/>
        <w:widowControl w:val="0"/>
        <w:numPr>
          <w:ilvl w:val="0"/>
          <w:numId w:val="4"/>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丙方有权对乙方派遣的</w:t>
      </w:r>
      <w:r>
        <w:rPr>
          <w:sz w:val="24"/>
          <w:szCs w:val="24"/>
          <w:lang w:eastAsia="zh-CN"/>
        </w:rPr>
        <w:t>CRC</w:t>
      </w:r>
      <w:r>
        <w:rPr>
          <w:rFonts w:hint="eastAsia" w:cs="宋体"/>
          <w:sz w:val="24"/>
          <w:szCs w:val="24"/>
          <w:lang w:eastAsia="zh-CN"/>
        </w:rPr>
        <w:t>的资质进行审核，如</w:t>
      </w:r>
      <w:r>
        <w:rPr>
          <w:sz w:val="24"/>
          <w:szCs w:val="24"/>
          <w:lang w:eastAsia="zh-CN"/>
        </w:rPr>
        <w:t>CRC</w:t>
      </w:r>
      <w:r>
        <w:rPr>
          <w:rFonts w:hint="eastAsia" w:cs="宋体"/>
          <w:sz w:val="24"/>
          <w:szCs w:val="24"/>
          <w:lang w:eastAsia="zh-CN"/>
        </w:rPr>
        <w:t>的资质不符合丙方和</w:t>
      </w:r>
      <w:r>
        <w:rPr>
          <w:sz w:val="24"/>
          <w:szCs w:val="24"/>
          <w:lang w:eastAsia="zh-CN"/>
        </w:rPr>
        <w:t>/</w:t>
      </w:r>
      <w:r>
        <w:rPr>
          <w:rFonts w:hint="eastAsia" w:cs="宋体"/>
          <w:sz w:val="24"/>
          <w:szCs w:val="24"/>
          <w:lang w:eastAsia="zh-CN"/>
        </w:rPr>
        <w:t>或研究项目的要求，丙方有权要求甲方和乙方更换</w:t>
      </w:r>
      <w:r>
        <w:rPr>
          <w:sz w:val="24"/>
          <w:szCs w:val="24"/>
          <w:lang w:eastAsia="zh-CN"/>
        </w:rPr>
        <w:t>CRC</w:t>
      </w:r>
      <w:r>
        <w:rPr>
          <w:rFonts w:hint="eastAsia" w:cs="宋体"/>
          <w:sz w:val="24"/>
          <w:szCs w:val="24"/>
          <w:lang w:eastAsia="zh-CN"/>
        </w:rPr>
        <w:t>，甲方和乙方必须全力配合；</w:t>
      </w:r>
    </w:p>
    <w:p w14:paraId="663BB779">
      <w:pPr>
        <w:keepNext w:val="0"/>
        <w:keepLines w:val="0"/>
        <w:pageBreakBefore w:val="0"/>
        <w:widowControl w:val="0"/>
        <w:numPr>
          <w:ilvl w:val="0"/>
          <w:numId w:val="4"/>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丙方定期对乙方派遣的</w:t>
      </w:r>
      <w:r>
        <w:rPr>
          <w:sz w:val="24"/>
          <w:szCs w:val="24"/>
          <w:lang w:eastAsia="zh-CN"/>
        </w:rPr>
        <w:t>CRC</w:t>
      </w:r>
      <w:r>
        <w:rPr>
          <w:rFonts w:hint="eastAsia" w:cs="宋体"/>
          <w:sz w:val="24"/>
          <w:szCs w:val="24"/>
          <w:lang w:eastAsia="zh-CN"/>
        </w:rPr>
        <w:t>进行监督和检查，并为</w:t>
      </w:r>
      <w:r>
        <w:rPr>
          <w:sz w:val="24"/>
          <w:szCs w:val="24"/>
          <w:lang w:eastAsia="zh-CN"/>
        </w:rPr>
        <w:t>CRC</w:t>
      </w:r>
      <w:r>
        <w:rPr>
          <w:rFonts w:hint="eastAsia" w:cs="宋体"/>
          <w:sz w:val="24"/>
          <w:szCs w:val="24"/>
          <w:lang w:eastAsia="zh-CN"/>
        </w:rPr>
        <w:t>提供服务场所和必要文件；</w:t>
      </w:r>
    </w:p>
    <w:p w14:paraId="7B92ACF6">
      <w:pPr>
        <w:keepNext w:val="0"/>
        <w:keepLines w:val="0"/>
        <w:pageBreakBefore w:val="0"/>
        <w:widowControl w:val="0"/>
        <w:numPr>
          <w:ilvl w:val="0"/>
          <w:numId w:val="4"/>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对乙方派遣的</w:t>
      </w:r>
      <w:r>
        <w:rPr>
          <w:sz w:val="24"/>
          <w:szCs w:val="24"/>
          <w:lang w:eastAsia="zh-CN"/>
        </w:rPr>
        <w:t>CRC</w:t>
      </w:r>
      <w:r>
        <w:rPr>
          <w:rFonts w:hint="eastAsia" w:cs="宋体"/>
          <w:sz w:val="24"/>
          <w:szCs w:val="24"/>
          <w:lang w:eastAsia="zh-CN"/>
        </w:rPr>
        <w:t>进行必要的管理培训和指导；</w:t>
      </w:r>
    </w:p>
    <w:p w14:paraId="58FF45C4">
      <w:pPr>
        <w:pStyle w:val="9"/>
        <w:keepNext w:val="0"/>
        <w:keepLines w:val="0"/>
        <w:pageBreakBefore w:val="0"/>
        <w:widowControl w:val="0"/>
        <w:kinsoku/>
        <w:wordWrap/>
        <w:overflowPunct/>
        <w:topLinePunct w:val="0"/>
        <w:bidi w:val="0"/>
        <w:adjustRightInd w:val="0"/>
        <w:snapToGrid/>
        <w:spacing w:line="360" w:lineRule="auto"/>
        <w:rPr>
          <w:rFonts w:ascii="Times New Roman" w:cs="Times New Roman"/>
        </w:rPr>
      </w:pPr>
      <w:r>
        <w:rPr>
          <w:rFonts w:hint="eastAsia" w:ascii="Times New Roman"/>
          <w:b/>
          <w:bCs/>
        </w:rPr>
        <w:t>第二条：</w:t>
      </w:r>
      <w:r>
        <w:rPr>
          <w:rFonts w:hint="eastAsia" w:ascii="Times New Roman"/>
        </w:rPr>
        <w:t>技术服务内容（</w:t>
      </w:r>
      <w:r>
        <w:rPr>
          <w:rFonts w:ascii="Times New Roman" w:cs="Times New Roman"/>
        </w:rPr>
        <w:t>CRC</w:t>
      </w:r>
      <w:r>
        <w:rPr>
          <w:rFonts w:hint="eastAsia" w:ascii="Times New Roman"/>
        </w:rPr>
        <w:t>均应在</w:t>
      </w:r>
      <w:r>
        <w:rPr>
          <w:rFonts w:ascii="Times New Roman" w:cs="Times New Roman"/>
        </w:rPr>
        <w:t>PI</w:t>
      </w:r>
      <w:r>
        <w:rPr>
          <w:rFonts w:hint="eastAsia" w:ascii="Times New Roman"/>
        </w:rPr>
        <w:t>授权下工作，其工作范围一般为）</w:t>
      </w:r>
    </w:p>
    <w:p w14:paraId="4486CAEE">
      <w:pPr>
        <w:pStyle w:val="9"/>
        <w:keepNext w:val="0"/>
        <w:keepLines w:val="0"/>
        <w:pageBreakBefore w:val="0"/>
        <w:widowControl w:val="0"/>
        <w:numPr>
          <w:ilvl w:val="0"/>
          <w:numId w:val="5"/>
        </w:numPr>
        <w:kinsoku/>
        <w:wordWrap/>
        <w:overflowPunct/>
        <w:topLinePunct w:val="0"/>
        <w:bidi w:val="0"/>
        <w:adjustRightInd w:val="0"/>
        <w:snapToGrid/>
        <w:spacing w:line="360" w:lineRule="auto"/>
        <w:rPr>
          <w:rFonts w:ascii="Times New Roman" w:cs="Times New Roman"/>
        </w:rPr>
      </w:pPr>
      <w:r>
        <w:rPr>
          <w:rFonts w:hint="eastAsia" w:ascii="Times New Roman"/>
        </w:rPr>
        <w:t>协助研究者准备项目启动相关工作；</w:t>
      </w:r>
    </w:p>
    <w:p w14:paraId="4A0D270C">
      <w:pPr>
        <w:pStyle w:val="9"/>
        <w:keepNext w:val="0"/>
        <w:keepLines w:val="0"/>
        <w:pageBreakBefore w:val="0"/>
        <w:widowControl w:val="0"/>
        <w:numPr>
          <w:ilvl w:val="0"/>
          <w:numId w:val="5"/>
        </w:numPr>
        <w:kinsoku/>
        <w:wordWrap/>
        <w:overflowPunct/>
        <w:topLinePunct w:val="0"/>
        <w:bidi w:val="0"/>
        <w:adjustRightInd w:val="0"/>
        <w:snapToGrid/>
        <w:spacing w:line="360" w:lineRule="auto"/>
        <w:rPr>
          <w:rFonts w:ascii="Times New Roman" w:cs="Times New Roman"/>
        </w:rPr>
      </w:pPr>
      <w:r>
        <w:rPr>
          <w:rFonts w:hint="eastAsia" w:ascii="Times New Roman"/>
        </w:rPr>
        <w:t>协助研究者填写</w:t>
      </w:r>
      <w:r>
        <w:rPr>
          <w:rFonts w:ascii="Times New Roman" w:cs="Times New Roman"/>
        </w:rPr>
        <w:t>CRF</w:t>
      </w:r>
      <w:r>
        <w:rPr>
          <w:rFonts w:hint="eastAsia" w:ascii="Times New Roman"/>
        </w:rPr>
        <w:t>及进行数据答疑；</w:t>
      </w:r>
      <w:r>
        <w:rPr>
          <w:rFonts w:ascii="Times New Roman" w:cs="Times New Roman"/>
        </w:rPr>
        <w:t xml:space="preserve"> </w:t>
      </w:r>
    </w:p>
    <w:p w14:paraId="3CC274FB">
      <w:pPr>
        <w:pStyle w:val="9"/>
        <w:keepNext w:val="0"/>
        <w:keepLines w:val="0"/>
        <w:pageBreakBefore w:val="0"/>
        <w:widowControl w:val="0"/>
        <w:numPr>
          <w:ilvl w:val="0"/>
          <w:numId w:val="5"/>
        </w:numPr>
        <w:kinsoku/>
        <w:wordWrap/>
        <w:overflowPunct/>
        <w:topLinePunct w:val="0"/>
        <w:bidi w:val="0"/>
        <w:adjustRightInd w:val="0"/>
        <w:snapToGrid/>
        <w:spacing w:line="360" w:lineRule="auto"/>
        <w:rPr>
          <w:rFonts w:ascii="Times New Roman" w:cs="Times New Roman"/>
        </w:rPr>
      </w:pPr>
      <w:r>
        <w:rPr>
          <w:rFonts w:hint="eastAsia" w:ascii="Times New Roman"/>
        </w:rPr>
        <w:t>协助研究者对文档进行日常维护及管理；</w:t>
      </w:r>
      <w:r>
        <w:rPr>
          <w:rFonts w:ascii="Times New Roman" w:cs="Times New Roman"/>
        </w:rPr>
        <w:t xml:space="preserve"> </w:t>
      </w:r>
    </w:p>
    <w:p w14:paraId="2BBFC92C">
      <w:pPr>
        <w:pStyle w:val="9"/>
        <w:keepNext w:val="0"/>
        <w:keepLines w:val="0"/>
        <w:pageBreakBefore w:val="0"/>
        <w:widowControl w:val="0"/>
        <w:numPr>
          <w:ilvl w:val="0"/>
          <w:numId w:val="5"/>
        </w:numPr>
        <w:kinsoku/>
        <w:wordWrap/>
        <w:overflowPunct/>
        <w:topLinePunct w:val="0"/>
        <w:bidi w:val="0"/>
        <w:adjustRightInd w:val="0"/>
        <w:snapToGrid/>
        <w:spacing w:line="360" w:lineRule="auto"/>
        <w:rPr>
          <w:rFonts w:ascii="Times New Roman" w:cs="Times New Roman"/>
        </w:rPr>
      </w:pPr>
      <w:r>
        <w:rPr>
          <w:rFonts w:hint="eastAsia" w:ascii="Times New Roman"/>
        </w:rPr>
        <w:t>协助研究者对相关原始数据进行查漏补缺及整理；</w:t>
      </w:r>
      <w:r>
        <w:rPr>
          <w:rFonts w:ascii="Times New Roman" w:cs="Times New Roman"/>
        </w:rPr>
        <w:t xml:space="preserve"> </w:t>
      </w:r>
    </w:p>
    <w:p w14:paraId="45632922">
      <w:pPr>
        <w:pStyle w:val="9"/>
        <w:keepNext w:val="0"/>
        <w:keepLines w:val="0"/>
        <w:pageBreakBefore w:val="0"/>
        <w:widowControl w:val="0"/>
        <w:numPr>
          <w:ilvl w:val="0"/>
          <w:numId w:val="5"/>
        </w:numPr>
        <w:kinsoku/>
        <w:wordWrap/>
        <w:overflowPunct/>
        <w:topLinePunct w:val="0"/>
        <w:bidi w:val="0"/>
        <w:adjustRightInd w:val="0"/>
        <w:snapToGrid/>
        <w:spacing w:line="360" w:lineRule="auto"/>
        <w:rPr>
          <w:rFonts w:ascii="Times New Roman" w:cs="Times New Roman"/>
        </w:rPr>
      </w:pPr>
      <w:r>
        <w:rPr>
          <w:rFonts w:hint="eastAsia" w:ascii="Times New Roman"/>
        </w:rPr>
        <w:t>协助研究者进行试验物资管理、生物标本处理、保存及寄送；</w:t>
      </w:r>
      <w:r>
        <w:rPr>
          <w:rFonts w:ascii="Times New Roman" w:cs="Times New Roman"/>
        </w:rPr>
        <w:t xml:space="preserve"> </w:t>
      </w:r>
    </w:p>
    <w:p w14:paraId="362CEE74">
      <w:pPr>
        <w:pStyle w:val="9"/>
        <w:keepNext w:val="0"/>
        <w:keepLines w:val="0"/>
        <w:pageBreakBefore w:val="0"/>
        <w:widowControl w:val="0"/>
        <w:numPr>
          <w:ilvl w:val="0"/>
          <w:numId w:val="5"/>
        </w:numPr>
        <w:kinsoku/>
        <w:wordWrap/>
        <w:overflowPunct/>
        <w:topLinePunct w:val="0"/>
        <w:bidi w:val="0"/>
        <w:adjustRightInd w:val="0"/>
        <w:snapToGrid/>
        <w:spacing w:line="360" w:lineRule="auto"/>
        <w:rPr>
          <w:rFonts w:ascii="Times New Roman" w:cs="Times New Roman"/>
        </w:rPr>
      </w:pPr>
      <w:r>
        <w:rPr>
          <w:rFonts w:hint="eastAsia" w:ascii="Times New Roman"/>
        </w:rPr>
        <w:t>协助研究者配合监查、稽查和视查；</w:t>
      </w:r>
    </w:p>
    <w:p w14:paraId="3061C74B">
      <w:pPr>
        <w:pStyle w:val="9"/>
        <w:keepNext w:val="0"/>
        <w:keepLines w:val="0"/>
        <w:pageBreakBefore w:val="0"/>
        <w:widowControl w:val="0"/>
        <w:numPr>
          <w:ilvl w:val="0"/>
          <w:numId w:val="5"/>
        </w:numPr>
        <w:kinsoku/>
        <w:wordWrap/>
        <w:overflowPunct/>
        <w:topLinePunct w:val="0"/>
        <w:bidi w:val="0"/>
        <w:adjustRightInd w:val="0"/>
        <w:snapToGrid/>
        <w:spacing w:line="360" w:lineRule="auto"/>
        <w:rPr>
          <w:rFonts w:ascii="Times New Roman"/>
        </w:rPr>
      </w:pPr>
      <w:r>
        <w:rPr>
          <w:rFonts w:hint="eastAsia" w:ascii="Times New Roman"/>
        </w:rPr>
        <w:t>联系伦理委员会，及时递交相关资料并反馈伦理委员会的要求；</w:t>
      </w:r>
    </w:p>
    <w:p w14:paraId="6036ECAE">
      <w:pPr>
        <w:pStyle w:val="9"/>
        <w:keepNext w:val="0"/>
        <w:keepLines w:val="0"/>
        <w:pageBreakBefore w:val="0"/>
        <w:widowControl w:val="0"/>
        <w:numPr>
          <w:ilvl w:val="0"/>
          <w:numId w:val="5"/>
        </w:numPr>
        <w:kinsoku/>
        <w:wordWrap/>
        <w:overflowPunct/>
        <w:topLinePunct w:val="0"/>
        <w:bidi w:val="0"/>
        <w:adjustRightInd w:val="0"/>
        <w:snapToGrid/>
        <w:spacing w:line="360" w:lineRule="auto"/>
        <w:rPr>
          <w:rFonts w:ascii="Times New Roman"/>
        </w:rPr>
      </w:pPr>
      <w:r>
        <w:rPr>
          <w:rFonts w:hint="eastAsia" w:ascii="Times New Roman"/>
        </w:rPr>
        <w:t>以上未包含的其他特殊情况，协商解决，并有本合同三方签署的书面文件方可实施。</w:t>
      </w:r>
    </w:p>
    <w:p w14:paraId="2B10AC6B">
      <w:pPr>
        <w:pStyle w:val="9"/>
        <w:keepNext w:val="0"/>
        <w:keepLines w:val="0"/>
        <w:pageBreakBefore w:val="0"/>
        <w:widowControl w:val="0"/>
        <w:numPr>
          <w:ilvl w:val="0"/>
          <w:numId w:val="5"/>
        </w:numPr>
        <w:kinsoku/>
        <w:wordWrap/>
        <w:overflowPunct/>
        <w:topLinePunct w:val="0"/>
        <w:bidi w:val="0"/>
        <w:adjustRightInd w:val="0"/>
        <w:snapToGrid/>
        <w:spacing w:line="360" w:lineRule="auto"/>
        <w:rPr>
          <w:rFonts w:ascii="Times New Roman"/>
        </w:rPr>
      </w:pPr>
      <w:r>
        <w:rPr>
          <w:rFonts w:hint="eastAsia" w:ascii="Times New Roman"/>
        </w:rPr>
        <w:t>不能授权的职责有：</w:t>
      </w:r>
    </w:p>
    <w:p w14:paraId="443A650E">
      <w:pPr>
        <w:pStyle w:val="9"/>
        <w:keepNext w:val="0"/>
        <w:keepLines w:val="0"/>
        <w:pageBreakBefore w:val="0"/>
        <w:widowControl w:val="0"/>
        <w:numPr>
          <w:ilvl w:val="0"/>
          <w:numId w:val="6"/>
        </w:numPr>
        <w:kinsoku/>
        <w:wordWrap/>
        <w:overflowPunct/>
        <w:topLinePunct w:val="0"/>
        <w:bidi w:val="0"/>
        <w:adjustRightInd w:val="0"/>
        <w:snapToGrid/>
        <w:spacing w:line="360" w:lineRule="auto"/>
        <w:rPr>
          <w:rFonts w:ascii="Times New Roman"/>
        </w:rPr>
      </w:pPr>
      <w:r>
        <w:rPr>
          <w:rFonts w:hint="eastAsia" w:ascii="Times New Roman"/>
        </w:rPr>
        <w:t>不能书写或修改病程记录，不得承担医学诊查、医学处置等医师的执业活动；</w:t>
      </w:r>
    </w:p>
    <w:p w14:paraId="32DF8DA8">
      <w:pPr>
        <w:pStyle w:val="9"/>
        <w:keepNext w:val="0"/>
        <w:keepLines w:val="0"/>
        <w:pageBreakBefore w:val="0"/>
        <w:widowControl w:val="0"/>
        <w:numPr>
          <w:ilvl w:val="0"/>
          <w:numId w:val="6"/>
        </w:numPr>
        <w:kinsoku/>
        <w:wordWrap/>
        <w:overflowPunct/>
        <w:topLinePunct w:val="0"/>
        <w:bidi w:val="0"/>
        <w:adjustRightInd w:val="0"/>
        <w:snapToGrid/>
        <w:spacing w:line="360" w:lineRule="auto"/>
        <w:rPr>
          <w:rFonts w:ascii="Times New Roman"/>
        </w:rPr>
      </w:pPr>
      <w:r>
        <w:rPr>
          <w:rFonts w:hint="eastAsia" w:ascii="Times New Roman"/>
        </w:rPr>
        <w:t>未经本院研究团队书面委</w:t>
      </w:r>
      <w:r>
        <w:rPr>
          <w:rFonts w:hint="eastAsia"/>
        </w:rPr>
        <w:t>派，不能代表研究团队与本院相关科室交涉项目工作；</w:t>
      </w:r>
    </w:p>
    <w:p w14:paraId="776E9868">
      <w:pPr>
        <w:keepNext w:val="0"/>
        <w:keepLines w:val="0"/>
        <w:pageBreakBefore w:val="0"/>
        <w:widowControl w:val="0"/>
        <w:kinsoku/>
        <w:wordWrap/>
        <w:overflowPunct/>
        <w:topLinePunct w:val="0"/>
        <w:bidi w:val="0"/>
        <w:adjustRightInd w:val="0"/>
        <w:snapToGrid/>
        <w:spacing w:line="360" w:lineRule="auto"/>
        <w:rPr>
          <w:rFonts w:ascii="宋体" w:hAnsi="宋体"/>
          <w:b/>
          <w:sz w:val="24"/>
          <w:szCs w:val="24"/>
          <w:lang w:eastAsia="zh-CN"/>
        </w:rPr>
      </w:pPr>
      <w:r>
        <w:rPr>
          <w:rFonts w:hint="eastAsia" w:ascii="宋体" w:hAnsi="宋体"/>
          <w:b/>
          <w:sz w:val="24"/>
          <w:szCs w:val="24"/>
          <w:lang w:eastAsia="zh-CN"/>
        </w:rPr>
        <w:t>第三条：经费承担及支付方式、支付时间：</w:t>
      </w:r>
    </w:p>
    <w:p w14:paraId="04610DC8">
      <w:pPr>
        <w:pStyle w:val="9"/>
        <w:keepNext w:val="0"/>
        <w:keepLines w:val="0"/>
        <w:pageBreakBefore w:val="0"/>
        <w:widowControl w:val="0"/>
        <w:kinsoku/>
        <w:wordWrap/>
        <w:overflowPunct/>
        <w:topLinePunct w:val="0"/>
        <w:bidi w:val="0"/>
        <w:adjustRightInd w:val="0"/>
        <w:snapToGrid/>
        <w:spacing w:line="360" w:lineRule="auto"/>
        <w:rPr>
          <w:rFonts w:hAnsi="宋体"/>
        </w:rPr>
      </w:pPr>
      <w:r>
        <w:rPr>
          <w:rFonts w:hint="eastAsia"/>
        </w:rPr>
        <w:t>1.甲方直接支付给乙方的费用：</w:t>
      </w:r>
      <w:r>
        <w:rPr>
          <w:rFonts w:hint="eastAsia" w:hAnsi="宋体"/>
        </w:rPr>
        <w:t>该试验计划入组</w:t>
      </w:r>
      <w:r>
        <w:rPr>
          <w:rFonts w:hAnsi="宋体"/>
        </w:rPr>
        <w:t>____</w:t>
      </w:r>
      <w:r>
        <w:rPr>
          <w:rFonts w:hint="eastAsia" w:hAnsi="宋体"/>
        </w:rPr>
        <w:t>例</w:t>
      </w:r>
      <w:bookmarkStart w:id="1" w:name="_GoBack"/>
      <w:bookmarkEnd w:id="1"/>
      <w:r>
        <w:rPr>
          <w:rFonts w:hint="eastAsia" w:hAnsi="宋体"/>
          <w:lang w:eastAsia="zh-CN"/>
        </w:rPr>
        <w:t>试验参与者</w:t>
      </w:r>
      <w:r>
        <w:rPr>
          <w:rFonts w:hint="eastAsia" w:hAnsi="宋体"/>
        </w:rPr>
        <w:t>，</w:t>
      </w:r>
      <w:r>
        <w:rPr>
          <w:rFonts w:hint="eastAsia" w:hAnsi="宋体"/>
          <w:lang w:val="en-US" w:eastAsia="zh-CN"/>
        </w:rPr>
        <w:t>每例CRC服务费</w:t>
      </w:r>
      <w:r>
        <w:rPr>
          <w:rFonts w:hAnsi="宋体"/>
        </w:rPr>
        <w:t>____</w:t>
      </w:r>
      <w:r>
        <w:rPr>
          <w:rFonts w:hint="eastAsia" w:hAnsi="宋体"/>
          <w:lang w:eastAsia="zh-CN"/>
        </w:rPr>
        <w:t>，</w:t>
      </w:r>
      <w:r>
        <w:rPr>
          <w:rFonts w:hint="eastAsia" w:hAnsi="宋体"/>
        </w:rPr>
        <w:t>预计该项目费用为人民币</w:t>
      </w:r>
      <w:r>
        <w:rPr>
          <w:rFonts w:hAnsi="宋体"/>
        </w:rPr>
        <w:t>_______________________</w:t>
      </w:r>
      <w:r>
        <w:rPr>
          <w:rFonts w:hint="eastAsia" w:hAnsi="宋体"/>
        </w:rPr>
        <w:t>（大写）（￥</w:t>
      </w:r>
      <w:r>
        <w:rPr>
          <w:rFonts w:hAnsi="宋体"/>
        </w:rPr>
        <w:t>______</w:t>
      </w:r>
      <w:r>
        <w:rPr>
          <w:rFonts w:hint="eastAsia" w:hAnsi="宋体"/>
        </w:rPr>
        <w:t>元）（计算方式</w:t>
      </w:r>
      <w:r>
        <w:rPr>
          <w:rFonts w:hint="eastAsia" w:hAnsi="宋体"/>
          <w:lang w:val="en-US" w:eastAsia="zh-CN"/>
        </w:rPr>
        <w:t>见</w:t>
      </w:r>
      <w:r>
        <w:rPr>
          <w:rFonts w:hint="eastAsia" w:hAnsi="宋体"/>
        </w:rPr>
        <w:t>附件</w:t>
      </w:r>
      <w:r>
        <w:rPr>
          <w:rFonts w:hint="eastAsia" w:hAnsi="宋体"/>
          <w:lang w:val="en-US" w:eastAsia="zh-CN"/>
        </w:rPr>
        <w:t>1</w:t>
      </w:r>
      <w:r>
        <w:rPr>
          <w:rFonts w:hint="eastAsia" w:hAnsi="宋体"/>
        </w:rPr>
        <w:t>），此项费用仅为甲乙双方C</w:t>
      </w:r>
      <w:r>
        <w:rPr>
          <w:rFonts w:hAnsi="宋体"/>
        </w:rPr>
        <w:t>RC</w:t>
      </w:r>
      <w:r>
        <w:rPr>
          <w:rFonts w:hint="eastAsia" w:hAnsi="宋体"/>
        </w:rPr>
        <w:t>服务费用的确认，无需重复支付。</w:t>
      </w:r>
    </w:p>
    <w:p w14:paraId="14DCDAAE">
      <w:pPr>
        <w:pStyle w:val="9"/>
        <w:keepNext w:val="0"/>
        <w:keepLines w:val="0"/>
        <w:pageBreakBefore w:val="0"/>
        <w:widowControl w:val="0"/>
        <w:kinsoku/>
        <w:wordWrap/>
        <w:overflowPunct/>
        <w:topLinePunct w:val="0"/>
        <w:bidi w:val="0"/>
        <w:adjustRightInd w:val="0"/>
        <w:snapToGrid/>
        <w:spacing w:line="360" w:lineRule="auto"/>
        <w:rPr>
          <w:rFonts w:hint="default" w:hAnsi="宋体" w:eastAsia="宋体"/>
          <w:lang w:val="en-US" w:eastAsia="zh-CN"/>
        </w:rPr>
      </w:pPr>
      <w:r>
        <w:rPr>
          <w:rFonts w:hint="eastAsia" w:hAnsi="宋体"/>
        </w:rPr>
        <w:t>2.甲方直接支付给丙方的</w:t>
      </w:r>
      <w:r>
        <w:rPr>
          <w:rFonts w:hint="eastAsia" w:hAnsi="宋体"/>
          <w:lang w:val="en-US" w:eastAsia="zh-CN"/>
        </w:rPr>
        <w:t>CRC</w:t>
      </w:r>
      <w:r>
        <w:rPr>
          <w:rFonts w:hint="eastAsia" w:hAnsi="宋体"/>
        </w:rPr>
        <w:t>管理费：为CRC合同总经费的1</w:t>
      </w:r>
      <w:r>
        <w:rPr>
          <w:rFonts w:hint="eastAsia" w:hAnsi="宋体"/>
          <w:lang w:val="en-US" w:eastAsia="zh-CN"/>
        </w:rPr>
        <w:t>0</w:t>
      </w:r>
      <w:r>
        <w:rPr>
          <w:rFonts w:hint="eastAsia" w:hAnsi="宋体"/>
        </w:rPr>
        <w:t>%</w:t>
      </w:r>
      <w:r>
        <w:rPr>
          <w:rFonts w:hint="eastAsia" w:hAnsi="宋体"/>
          <w:lang w:eastAsia="zh-CN"/>
        </w:rPr>
        <w:t>，</w:t>
      </w:r>
      <w:r>
        <w:rPr>
          <w:rFonts w:hint="eastAsia" w:hAnsi="宋体"/>
          <w:lang w:val="en-US" w:eastAsia="zh-CN"/>
        </w:rPr>
        <w:t>另</w:t>
      </w:r>
      <w:r>
        <w:rPr>
          <w:rFonts w:hint="eastAsia" w:hAnsi="宋体"/>
        </w:rPr>
        <w:t>支付相应的税费（</w:t>
      </w:r>
      <w:r>
        <w:rPr>
          <w:rFonts w:hint="eastAsia" w:hAnsi="宋体"/>
          <w:lang w:val="en-US" w:eastAsia="zh-CN"/>
        </w:rPr>
        <w:t>6</w:t>
      </w:r>
      <w:r>
        <w:rPr>
          <w:rFonts w:hint="eastAsia" w:hAnsi="宋体"/>
        </w:rPr>
        <w:t>%）。</w:t>
      </w:r>
      <w:r>
        <w:rPr>
          <w:rFonts w:hint="eastAsia" w:hAnsi="宋体"/>
          <w:lang w:val="en-US" w:eastAsia="zh-CN"/>
        </w:rPr>
        <w:t>此项CRC管理费在</w:t>
      </w:r>
      <w:r>
        <w:rPr>
          <w:rFonts w:hint="eastAsia" w:cs="宋体"/>
          <w:sz w:val="24"/>
          <w:szCs w:val="24"/>
          <w:lang w:eastAsia="zh-CN"/>
        </w:rPr>
        <w:t>主合同</w:t>
      </w:r>
      <w:r>
        <w:rPr>
          <w:rFonts w:hint="eastAsia" w:cs="宋体"/>
          <w:sz w:val="24"/>
          <w:szCs w:val="24"/>
          <w:lang w:val="en-US" w:eastAsia="zh-CN"/>
        </w:rPr>
        <w:t>中进行支付，本合同中不再收取。</w:t>
      </w:r>
    </w:p>
    <w:p w14:paraId="29117E84">
      <w:pPr>
        <w:pStyle w:val="9"/>
        <w:keepNext w:val="0"/>
        <w:keepLines w:val="0"/>
        <w:pageBreakBefore w:val="0"/>
        <w:widowControl w:val="0"/>
        <w:kinsoku/>
        <w:wordWrap/>
        <w:overflowPunct/>
        <w:topLinePunct w:val="0"/>
        <w:bidi w:val="0"/>
        <w:adjustRightInd w:val="0"/>
        <w:snapToGrid/>
        <w:spacing w:line="360" w:lineRule="auto"/>
        <w:rPr>
          <w:rFonts w:hAnsi="宋体"/>
        </w:rPr>
      </w:pPr>
      <w:r>
        <w:rPr>
          <w:rFonts w:hint="eastAsia" w:hAnsi="宋体"/>
        </w:rPr>
        <w:t>3.1 银行账户信息</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68"/>
        <w:gridCol w:w="3030"/>
      </w:tblGrid>
      <w:tr w14:paraId="3B52AC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1668" w:type="dxa"/>
          </w:tcPr>
          <w:p w14:paraId="59B825C6">
            <w:pPr>
              <w:pStyle w:val="9"/>
              <w:keepNext w:val="0"/>
              <w:keepLines w:val="0"/>
              <w:pageBreakBefore w:val="0"/>
              <w:widowControl w:val="0"/>
              <w:kinsoku/>
              <w:wordWrap/>
              <w:overflowPunct/>
              <w:topLinePunct w:val="0"/>
              <w:bidi w:val="0"/>
              <w:adjustRightInd w:val="0"/>
              <w:snapToGrid/>
              <w:spacing w:line="360" w:lineRule="auto"/>
              <w:rPr>
                <w:rFonts w:hAnsi="宋体"/>
              </w:rPr>
            </w:pPr>
            <w:r>
              <w:rPr>
                <w:rFonts w:hint="eastAsia" w:hAnsi="宋体"/>
              </w:rPr>
              <w:t>乙方银行名称</w:t>
            </w:r>
          </w:p>
        </w:tc>
        <w:tc>
          <w:tcPr>
            <w:tcW w:w="3030" w:type="dxa"/>
          </w:tcPr>
          <w:p w14:paraId="0705C298">
            <w:pPr>
              <w:pStyle w:val="9"/>
              <w:keepNext w:val="0"/>
              <w:keepLines w:val="0"/>
              <w:pageBreakBefore w:val="0"/>
              <w:widowControl w:val="0"/>
              <w:kinsoku/>
              <w:wordWrap/>
              <w:overflowPunct/>
              <w:topLinePunct w:val="0"/>
              <w:bidi w:val="0"/>
              <w:adjustRightInd w:val="0"/>
              <w:snapToGrid/>
              <w:spacing w:line="360" w:lineRule="auto"/>
              <w:rPr>
                <w:rFonts w:hAnsi="宋体"/>
              </w:rPr>
            </w:pPr>
          </w:p>
        </w:tc>
      </w:tr>
      <w:tr w14:paraId="580AA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jc w:val="center"/>
        </w:trPr>
        <w:tc>
          <w:tcPr>
            <w:tcW w:w="1668" w:type="dxa"/>
          </w:tcPr>
          <w:p w14:paraId="4A721495">
            <w:pPr>
              <w:pStyle w:val="9"/>
              <w:keepNext w:val="0"/>
              <w:keepLines w:val="0"/>
              <w:pageBreakBefore w:val="0"/>
              <w:widowControl w:val="0"/>
              <w:kinsoku/>
              <w:wordWrap/>
              <w:overflowPunct/>
              <w:topLinePunct w:val="0"/>
              <w:bidi w:val="0"/>
              <w:adjustRightInd w:val="0"/>
              <w:snapToGrid/>
              <w:spacing w:line="360" w:lineRule="auto"/>
              <w:rPr>
                <w:rFonts w:hAnsi="宋体"/>
              </w:rPr>
            </w:pPr>
            <w:r>
              <w:rPr>
                <w:rFonts w:hint="eastAsia" w:hAnsi="宋体"/>
              </w:rPr>
              <w:t>乙方账号</w:t>
            </w:r>
          </w:p>
        </w:tc>
        <w:tc>
          <w:tcPr>
            <w:tcW w:w="3030" w:type="dxa"/>
          </w:tcPr>
          <w:p w14:paraId="0623A323">
            <w:pPr>
              <w:pStyle w:val="9"/>
              <w:keepNext w:val="0"/>
              <w:keepLines w:val="0"/>
              <w:pageBreakBefore w:val="0"/>
              <w:widowControl w:val="0"/>
              <w:kinsoku/>
              <w:wordWrap/>
              <w:overflowPunct/>
              <w:topLinePunct w:val="0"/>
              <w:bidi w:val="0"/>
              <w:adjustRightInd w:val="0"/>
              <w:snapToGrid/>
              <w:spacing w:line="360" w:lineRule="auto"/>
              <w:rPr>
                <w:rFonts w:hAnsi="宋体"/>
              </w:rPr>
            </w:pPr>
          </w:p>
        </w:tc>
      </w:tr>
      <w:tr w14:paraId="2EEF3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68" w:type="dxa"/>
          </w:tcPr>
          <w:p w14:paraId="66BE0580">
            <w:pPr>
              <w:pStyle w:val="9"/>
              <w:keepNext w:val="0"/>
              <w:keepLines w:val="0"/>
              <w:pageBreakBefore w:val="0"/>
              <w:widowControl w:val="0"/>
              <w:kinsoku/>
              <w:wordWrap/>
              <w:overflowPunct/>
              <w:topLinePunct w:val="0"/>
              <w:bidi w:val="0"/>
              <w:adjustRightInd w:val="0"/>
              <w:snapToGrid/>
              <w:spacing w:line="360" w:lineRule="auto"/>
              <w:rPr>
                <w:rFonts w:hAnsi="宋体"/>
              </w:rPr>
            </w:pPr>
            <w:r>
              <w:rPr>
                <w:rFonts w:hint="eastAsia" w:hAnsi="宋体"/>
              </w:rPr>
              <w:t>乙方账户名称</w:t>
            </w:r>
          </w:p>
        </w:tc>
        <w:tc>
          <w:tcPr>
            <w:tcW w:w="3030" w:type="dxa"/>
          </w:tcPr>
          <w:p w14:paraId="5F376218">
            <w:pPr>
              <w:pStyle w:val="9"/>
              <w:keepNext w:val="0"/>
              <w:keepLines w:val="0"/>
              <w:pageBreakBefore w:val="0"/>
              <w:widowControl w:val="0"/>
              <w:kinsoku/>
              <w:wordWrap/>
              <w:overflowPunct/>
              <w:topLinePunct w:val="0"/>
              <w:bidi w:val="0"/>
              <w:adjustRightInd w:val="0"/>
              <w:snapToGrid/>
              <w:spacing w:line="360" w:lineRule="auto"/>
              <w:rPr>
                <w:rFonts w:hAnsi="宋体"/>
              </w:rPr>
            </w:pPr>
          </w:p>
        </w:tc>
      </w:tr>
    </w:tbl>
    <w:p w14:paraId="1E58E939">
      <w:pPr>
        <w:keepNext w:val="0"/>
        <w:keepLines w:val="0"/>
        <w:pageBreakBefore w:val="0"/>
        <w:widowControl w:val="0"/>
        <w:kinsoku/>
        <w:wordWrap/>
        <w:overflowPunct/>
        <w:topLinePunct w:val="0"/>
        <w:bidi w:val="0"/>
        <w:adjustRightInd w:val="0"/>
        <w:snapToGrid/>
        <w:spacing w:line="360" w:lineRule="auto"/>
        <w:rPr>
          <w:rFonts w:ascii="宋体" w:hAnsi="宋体"/>
          <w:sz w:val="24"/>
          <w:szCs w:val="24"/>
          <w:lang w:eastAsia="zh-CN"/>
        </w:rPr>
      </w:pPr>
      <w:r>
        <w:rPr>
          <w:rFonts w:hint="eastAsia" w:ascii="宋体" w:hAnsi="宋体"/>
          <w:sz w:val="24"/>
          <w:szCs w:val="24"/>
          <w:lang w:eastAsia="zh-CN"/>
        </w:rPr>
        <w:t>乙方收到费用后及时开具与费用金额相等的正式发票。</w:t>
      </w:r>
    </w:p>
    <w:p w14:paraId="7A8C8AA2">
      <w:pPr>
        <w:keepNext w:val="0"/>
        <w:keepLines w:val="0"/>
        <w:pageBreakBefore w:val="0"/>
        <w:widowControl w:val="0"/>
        <w:kinsoku/>
        <w:wordWrap/>
        <w:overflowPunct/>
        <w:topLinePunct w:val="0"/>
        <w:bidi w:val="0"/>
        <w:adjustRightInd w:val="0"/>
        <w:snapToGrid/>
        <w:spacing w:line="360" w:lineRule="auto"/>
        <w:rPr>
          <w:rFonts w:ascii="宋体" w:hAnsi="宋体" w:cs="宋体"/>
          <w:sz w:val="24"/>
          <w:szCs w:val="24"/>
          <w:lang w:eastAsia="zh-CN"/>
        </w:rPr>
      </w:pPr>
      <w:r>
        <w:rPr>
          <w:rFonts w:hint="eastAsia" w:ascii="宋体" w:hAnsi="宋体"/>
          <w:sz w:val="24"/>
          <w:szCs w:val="24"/>
          <w:lang w:eastAsia="zh-CN"/>
        </w:rPr>
        <w:t>4.</w:t>
      </w:r>
      <w:r>
        <w:rPr>
          <w:rFonts w:hint="eastAsia" w:ascii="宋体" w:hAnsi="宋体" w:cs="宋体"/>
          <w:sz w:val="24"/>
          <w:szCs w:val="24"/>
          <w:lang w:eastAsia="zh-CN"/>
        </w:rPr>
        <w:t>付款时间及明细如下：</w:t>
      </w:r>
    </w:p>
    <w:p w14:paraId="2B7A151C">
      <w:pPr>
        <w:keepNext w:val="0"/>
        <w:keepLines w:val="0"/>
        <w:pageBreakBefore w:val="0"/>
        <w:widowControl w:val="0"/>
        <w:kinsoku/>
        <w:wordWrap/>
        <w:overflowPunct/>
        <w:topLinePunct w:val="0"/>
        <w:bidi w:val="0"/>
        <w:adjustRightInd w:val="0"/>
        <w:snapToGrid/>
        <w:spacing w:line="360" w:lineRule="auto"/>
        <w:rPr>
          <w:rFonts w:ascii="宋体" w:hAnsi="宋体"/>
          <w:sz w:val="24"/>
          <w:szCs w:val="24"/>
          <w:lang w:eastAsia="zh-CN"/>
        </w:rPr>
      </w:pPr>
      <w:r>
        <w:rPr>
          <w:rFonts w:hint="eastAsia" w:ascii="宋体" w:hAnsi="宋体" w:cs="宋体"/>
          <w:sz w:val="24"/>
          <w:szCs w:val="24"/>
          <w:lang w:eastAsia="zh-CN"/>
        </w:rPr>
        <w:t>4.1甲方支付给乙方：</w:t>
      </w:r>
    </w:p>
    <w:tbl>
      <w:tblPr>
        <w:tblStyle w:val="5"/>
        <w:tblW w:w="7938"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694"/>
        <w:gridCol w:w="2409"/>
      </w:tblGrid>
      <w:tr w14:paraId="4EB6C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shd w:val="clear" w:color="auto" w:fill="DAEEF3"/>
            <w:vAlign w:val="center"/>
          </w:tcPr>
          <w:p w14:paraId="72826C9E">
            <w:pPr>
              <w:pStyle w:val="9"/>
              <w:keepNext w:val="0"/>
              <w:keepLines w:val="0"/>
              <w:pageBreakBefore w:val="0"/>
              <w:widowControl w:val="0"/>
              <w:kinsoku/>
              <w:wordWrap/>
              <w:overflowPunct/>
              <w:topLinePunct w:val="0"/>
              <w:bidi w:val="0"/>
              <w:adjustRightInd w:val="0"/>
              <w:snapToGrid/>
              <w:spacing w:line="360" w:lineRule="auto"/>
              <w:rPr>
                <w:rFonts w:hAnsi="宋体"/>
              </w:rPr>
            </w:pPr>
            <w:r>
              <w:rPr>
                <w:rFonts w:hAnsi="宋体"/>
              </w:rPr>
              <w:t>支付时间</w:t>
            </w:r>
          </w:p>
        </w:tc>
        <w:tc>
          <w:tcPr>
            <w:tcW w:w="2694" w:type="dxa"/>
            <w:shd w:val="clear" w:color="auto" w:fill="DAEEF3"/>
            <w:vAlign w:val="center"/>
          </w:tcPr>
          <w:p w14:paraId="3699D257">
            <w:pPr>
              <w:pStyle w:val="9"/>
              <w:keepNext w:val="0"/>
              <w:keepLines w:val="0"/>
              <w:pageBreakBefore w:val="0"/>
              <w:widowControl w:val="0"/>
              <w:kinsoku/>
              <w:wordWrap/>
              <w:overflowPunct/>
              <w:topLinePunct w:val="0"/>
              <w:bidi w:val="0"/>
              <w:adjustRightInd w:val="0"/>
              <w:snapToGrid/>
              <w:spacing w:line="360" w:lineRule="auto"/>
              <w:rPr>
                <w:rFonts w:hAnsi="宋体"/>
              </w:rPr>
            </w:pPr>
            <w:r>
              <w:rPr>
                <w:rFonts w:hAnsi="宋体"/>
              </w:rPr>
              <w:t>支付内容</w:t>
            </w:r>
          </w:p>
        </w:tc>
        <w:tc>
          <w:tcPr>
            <w:tcW w:w="2409" w:type="dxa"/>
            <w:shd w:val="clear" w:color="auto" w:fill="DAEEF3"/>
            <w:vAlign w:val="center"/>
          </w:tcPr>
          <w:p w14:paraId="7E3846B5">
            <w:pPr>
              <w:pStyle w:val="9"/>
              <w:keepNext w:val="0"/>
              <w:keepLines w:val="0"/>
              <w:pageBreakBefore w:val="0"/>
              <w:widowControl w:val="0"/>
              <w:kinsoku/>
              <w:wordWrap/>
              <w:overflowPunct/>
              <w:topLinePunct w:val="0"/>
              <w:bidi w:val="0"/>
              <w:adjustRightInd w:val="0"/>
              <w:snapToGrid/>
              <w:spacing w:line="360" w:lineRule="auto"/>
              <w:rPr>
                <w:rFonts w:hAnsi="宋体"/>
              </w:rPr>
            </w:pPr>
            <w:r>
              <w:rPr>
                <w:rFonts w:hAnsi="宋体"/>
              </w:rPr>
              <w:t>支付数额(</w:t>
            </w:r>
            <w:r>
              <w:rPr>
                <w:rFonts w:hint="eastAsia" w:hAnsi="宋体"/>
              </w:rPr>
              <w:t>人民币</w:t>
            </w:r>
            <w:r>
              <w:rPr>
                <w:rFonts w:hAnsi="宋体"/>
              </w:rPr>
              <w:t>)</w:t>
            </w:r>
          </w:p>
        </w:tc>
      </w:tr>
      <w:tr w14:paraId="1083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14:paraId="05B07A73">
            <w:pPr>
              <w:pStyle w:val="9"/>
              <w:keepNext w:val="0"/>
              <w:keepLines w:val="0"/>
              <w:pageBreakBefore w:val="0"/>
              <w:widowControl w:val="0"/>
              <w:kinsoku/>
              <w:wordWrap/>
              <w:overflowPunct/>
              <w:topLinePunct w:val="0"/>
              <w:bidi w:val="0"/>
              <w:adjustRightInd w:val="0"/>
              <w:snapToGrid/>
              <w:spacing w:line="360" w:lineRule="auto"/>
              <w:rPr>
                <w:rFonts w:hAnsi="宋体"/>
              </w:rPr>
            </w:pPr>
            <w:r>
              <w:rPr>
                <w:rFonts w:hint="eastAsia" w:hAnsi="宋体"/>
              </w:rPr>
              <w:t>第一笔：</w:t>
            </w:r>
          </w:p>
        </w:tc>
        <w:tc>
          <w:tcPr>
            <w:tcW w:w="2694" w:type="dxa"/>
            <w:vAlign w:val="center"/>
          </w:tcPr>
          <w:p w14:paraId="3303743B">
            <w:pPr>
              <w:pStyle w:val="9"/>
              <w:keepNext w:val="0"/>
              <w:keepLines w:val="0"/>
              <w:pageBreakBefore w:val="0"/>
              <w:widowControl w:val="0"/>
              <w:kinsoku/>
              <w:wordWrap/>
              <w:overflowPunct/>
              <w:topLinePunct w:val="0"/>
              <w:bidi w:val="0"/>
              <w:adjustRightInd w:val="0"/>
              <w:snapToGrid/>
              <w:spacing w:line="360" w:lineRule="auto"/>
              <w:rPr>
                <w:rFonts w:hAnsi="宋体"/>
              </w:rPr>
            </w:pPr>
          </w:p>
        </w:tc>
        <w:tc>
          <w:tcPr>
            <w:tcW w:w="2409" w:type="dxa"/>
            <w:vAlign w:val="center"/>
          </w:tcPr>
          <w:p w14:paraId="37D337F1">
            <w:pPr>
              <w:pStyle w:val="9"/>
              <w:keepNext w:val="0"/>
              <w:keepLines w:val="0"/>
              <w:pageBreakBefore w:val="0"/>
              <w:widowControl w:val="0"/>
              <w:kinsoku/>
              <w:wordWrap/>
              <w:overflowPunct/>
              <w:topLinePunct w:val="0"/>
              <w:bidi w:val="0"/>
              <w:adjustRightInd w:val="0"/>
              <w:snapToGrid/>
              <w:spacing w:line="360" w:lineRule="auto"/>
              <w:rPr>
                <w:rFonts w:hAnsi="宋体"/>
              </w:rPr>
            </w:pPr>
          </w:p>
        </w:tc>
      </w:tr>
      <w:tr w14:paraId="37E20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14:paraId="462DB2C8">
            <w:pPr>
              <w:pStyle w:val="9"/>
              <w:keepNext w:val="0"/>
              <w:keepLines w:val="0"/>
              <w:pageBreakBefore w:val="0"/>
              <w:widowControl w:val="0"/>
              <w:kinsoku/>
              <w:wordWrap/>
              <w:overflowPunct/>
              <w:topLinePunct w:val="0"/>
              <w:bidi w:val="0"/>
              <w:adjustRightInd w:val="0"/>
              <w:snapToGrid/>
              <w:spacing w:line="360" w:lineRule="auto"/>
              <w:rPr>
                <w:rFonts w:hAnsi="宋体"/>
              </w:rPr>
            </w:pPr>
            <w:r>
              <w:rPr>
                <w:rFonts w:hint="eastAsia" w:hAnsi="宋体"/>
              </w:rPr>
              <w:t>第二笔：</w:t>
            </w:r>
          </w:p>
        </w:tc>
        <w:tc>
          <w:tcPr>
            <w:tcW w:w="2694" w:type="dxa"/>
            <w:vAlign w:val="center"/>
          </w:tcPr>
          <w:p w14:paraId="653418E9">
            <w:pPr>
              <w:pStyle w:val="9"/>
              <w:keepNext w:val="0"/>
              <w:keepLines w:val="0"/>
              <w:pageBreakBefore w:val="0"/>
              <w:widowControl w:val="0"/>
              <w:kinsoku/>
              <w:wordWrap/>
              <w:overflowPunct/>
              <w:topLinePunct w:val="0"/>
              <w:bidi w:val="0"/>
              <w:adjustRightInd w:val="0"/>
              <w:snapToGrid/>
              <w:spacing w:line="360" w:lineRule="auto"/>
              <w:rPr>
                <w:rFonts w:hAnsi="宋体"/>
              </w:rPr>
            </w:pPr>
          </w:p>
        </w:tc>
        <w:tc>
          <w:tcPr>
            <w:tcW w:w="2409" w:type="dxa"/>
            <w:vAlign w:val="center"/>
          </w:tcPr>
          <w:p w14:paraId="347D5C2C">
            <w:pPr>
              <w:pStyle w:val="9"/>
              <w:keepNext w:val="0"/>
              <w:keepLines w:val="0"/>
              <w:pageBreakBefore w:val="0"/>
              <w:widowControl w:val="0"/>
              <w:kinsoku/>
              <w:wordWrap/>
              <w:overflowPunct/>
              <w:topLinePunct w:val="0"/>
              <w:bidi w:val="0"/>
              <w:adjustRightInd w:val="0"/>
              <w:snapToGrid/>
              <w:spacing w:line="360" w:lineRule="auto"/>
              <w:rPr>
                <w:rFonts w:hAnsi="宋体"/>
              </w:rPr>
            </w:pPr>
          </w:p>
        </w:tc>
      </w:tr>
      <w:tr w14:paraId="1EAE8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14:paraId="439B355E">
            <w:pPr>
              <w:pStyle w:val="9"/>
              <w:keepNext w:val="0"/>
              <w:keepLines w:val="0"/>
              <w:pageBreakBefore w:val="0"/>
              <w:widowControl w:val="0"/>
              <w:kinsoku/>
              <w:wordWrap/>
              <w:overflowPunct/>
              <w:topLinePunct w:val="0"/>
              <w:bidi w:val="0"/>
              <w:adjustRightInd w:val="0"/>
              <w:snapToGrid/>
              <w:spacing w:line="360" w:lineRule="auto"/>
              <w:rPr>
                <w:rFonts w:hAnsi="宋体"/>
              </w:rPr>
            </w:pPr>
            <w:r>
              <w:rPr>
                <w:rFonts w:hint="eastAsia" w:hAnsi="宋体"/>
              </w:rPr>
              <w:t>第三笔：</w:t>
            </w:r>
          </w:p>
        </w:tc>
        <w:tc>
          <w:tcPr>
            <w:tcW w:w="2694" w:type="dxa"/>
            <w:vAlign w:val="center"/>
          </w:tcPr>
          <w:p w14:paraId="2AF92F2D">
            <w:pPr>
              <w:pStyle w:val="9"/>
              <w:keepNext w:val="0"/>
              <w:keepLines w:val="0"/>
              <w:pageBreakBefore w:val="0"/>
              <w:widowControl w:val="0"/>
              <w:kinsoku/>
              <w:wordWrap/>
              <w:overflowPunct/>
              <w:topLinePunct w:val="0"/>
              <w:bidi w:val="0"/>
              <w:adjustRightInd w:val="0"/>
              <w:snapToGrid/>
              <w:spacing w:line="360" w:lineRule="auto"/>
              <w:rPr>
                <w:rFonts w:hAnsi="宋体"/>
              </w:rPr>
            </w:pPr>
          </w:p>
        </w:tc>
        <w:tc>
          <w:tcPr>
            <w:tcW w:w="2409" w:type="dxa"/>
            <w:vAlign w:val="center"/>
          </w:tcPr>
          <w:p w14:paraId="04D91DD2">
            <w:pPr>
              <w:pStyle w:val="9"/>
              <w:keepNext w:val="0"/>
              <w:keepLines w:val="0"/>
              <w:pageBreakBefore w:val="0"/>
              <w:widowControl w:val="0"/>
              <w:kinsoku/>
              <w:wordWrap/>
              <w:overflowPunct/>
              <w:topLinePunct w:val="0"/>
              <w:bidi w:val="0"/>
              <w:adjustRightInd w:val="0"/>
              <w:snapToGrid/>
              <w:spacing w:line="360" w:lineRule="auto"/>
              <w:rPr>
                <w:rFonts w:hAnsi="宋体"/>
              </w:rPr>
            </w:pPr>
          </w:p>
        </w:tc>
      </w:tr>
      <w:tr w14:paraId="52A0E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14:paraId="21B4CDEB">
            <w:pPr>
              <w:pStyle w:val="9"/>
              <w:keepNext w:val="0"/>
              <w:keepLines w:val="0"/>
              <w:pageBreakBefore w:val="0"/>
              <w:widowControl w:val="0"/>
              <w:kinsoku/>
              <w:wordWrap/>
              <w:overflowPunct/>
              <w:topLinePunct w:val="0"/>
              <w:bidi w:val="0"/>
              <w:adjustRightInd w:val="0"/>
              <w:snapToGrid/>
              <w:spacing w:line="360" w:lineRule="auto"/>
              <w:rPr>
                <w:rFonts w:hAnsi="宋体"/>
              </w:rPr>
            </w:pPr>
          </w:p>
        </w:tc>
        <w:tc>
          <w:tcPr>
            <w:tcW w:w="2694" w:type="dxa"/>
            <w:vAlign w:val="center"/>
          </w:tcPr>
          <w:p w14:paraId="6BDD70CD">
            <w:pPr>
              <w:pStyle w:val="9"/>
              <w:keepNext w:val="0"/>
              <w:keepLines w:val="0"/>
              <w:pageBreakBefore w:val="0"/>
              <w:widowControl w:val="0"/>
              <w:kinsoku/>
              <w:wordWrap/>
              <w:overflowPunct/>
              <w:topLinePunct w:val="0"/>
              <w:bidi w:val="0"/>
              <w:adjustRightInd w:val="0"/>
              <w:snapToGrid/>
              <w:spacing w:line="360" w:lineRule="auto"/>
              <w:rPr>
                <w:rFonts w:hAnsi="宋体"/>
              </w:rPr>
            </w:pPr>
          </w:p>
        </w:tc>
        <w:tc>
          <w:tcPr>
            <w:tcW w:w="2409" w:type="dxa"/>
            <w:vAlign w:val="center"/>
          </w:tcPr>
          <w:p w14:paraId="03FE86D1">
            <w:pPr>
              <w:pStyle w:val="9"/>
              <w:keepNext w:val="0"/>
              <w:keepLines w:val="0"/>
              <w:pageBreakBefore w:val="0"/>
              <w:widowControl w:val="0"/>
              <w:kinsoku/>
              <w:wordWrap/>
              <w:overflowPunct/>
              <w:topLinePunct w:val="0"/>
              <w:bidi w:val="0"/>
              <w:adjustRightInd w:val="0"/>
              <w:snapToGrid/>
              <w:spacing w:line="360" w:lineRule="auto"/>
              <w:rPr>
                <w:rFonts w:hAnsi="宋体"/>
              </w:rPr>
            </w:pPr>
          </w:p>
        </w:tc>
      </w:tr>
    </w:tbl>
    <w:p w14:paraId="5B5A9EAC">
      <w:pPr>
        <w:keepNext w:val="0"/>
        <w:keepLines w:val="0"/>
        <w:pageBreakBefore w:val="0"/>
        <w:widowControl w:val="0"/>
        <w:kinsoku/>
        <w:wordWrap/>
        <w:overflowPunct/>
        <w:topLinePunct w:val="0"/>
        <w:bidi w:val="0"/>
        <w:adjustRightInd w:val="0"/>
        <w:snapToGrid/>
        <w:spacing w:line="360" w:lineRule="auto"/>
        <w:rPr>
          <w:b/>
          <w:bCs/>
          <w:sz w:val="24"/>
          <w:szCs w:val="24"/>
          <w:lang w:eastAsia="zh-CN"/>
        </w:rPr>
      </w:pPr>
      <w:r>
        <w:rPr>
          <w:rFonts w:hint="eastAsia" w:cs="宋体"/>
          <w:b/>
          <w:bCs/>
          <w:sz w:val="24"/>
          <w:szCs w:val="24"/>
          <w:lang w:eastAsia="zh-CN"/>
        </w:rPr>
        <w:t>第四条：</w:t>
      </w:r>
      <w:r>
        <w:rPr>
          <w:rFonts w:hint="eastAsia" w:cs="宋体"/>
          <w:sz w:val="24"/>
          <w:szCs w:val="24"/>
          <w:lang w:eastAsia="zh-CN"/>
        </w:rPr>
        <w:t>保密</w:t>
      </w:r>
    </w:p>
    <w:p w14:paraId="3C7640C6">
      <w:pPr>
        <w:keepNext w:val="0"/>
        <w:keepLines w:val="0"/>
        <w:pageBreakBefore w:val="0"/>
        <w:widowControl w:val="0"/>
        <w:numPr>
          <w:ilvl w:val="0"/>
          <w:numId w:val="7"/>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甲方和乙方承诺，未经丙方书面同意，在提供服务期间获得的任何需要保密信息，包括但不限于试验参与者隐私不能向第三方泄露。违反此条款所造成的损失由责任方承担；</w:t>
      </w:r>
    </w:p>
    <w:p w14:paraId="204C9E52">
      <w:pPr>
        <w:keepNext w:val="0"/>
        <w:keepLines w:val="0"/>
        <w:pageBreakBefore w:val="0"/>
        <w:widowControl w:val="0"/>
        <w:numPr>
          <w:ilvl w:val="0"/>
          <w:numId w:val="7"/>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甲方和丙方应遵循双方签署的主合同中的保密条款；</w:t>
      </w:r>
    </w:p>
    <w:p w14:paraId="2BD9DE9E">
      <w:pPr>
        <w:keepNext w:val="0"/>
        <w:keepLines w:val="0"/>
        <w:pageBreakBefore w:val="0"/>
        <w:widowControl w:val="0"/>
        <w:numPr>
          <w:ilvl w:val="0"/>
          <w:numId w:val="7"/>
        </w:numPr>
        <w:kinsoku/>
        <w:wordWrap/>
        <w:overflowPunct/>
        <w:topLinePunct w:val="0"/>
        <w:bidi w:val="0"/>
        <w:adjustRightInd w:val="0"/>
        <w:snapToGrid/>
        <w:spacing w:line="360" w:lineRule="auto"/>
        <w:ind w:left="360" w:hanging="360"/>
        <w:rPr>
          <w:sz w:val="24"/>
          <w:szCs w:val="24"/>
          <w:lang w:eastAsia="zh-CN"/>
        </w:rPr>
      </w:pPr>
      <w:r>
        <w:rPr>
          <w:rFonts w:hint="eastAsia"/>
          <w:sz w:val="24"/>
          <w:szCs w:val="24"/>
          <w:lang w:eastAsia="zh-CN"/>
        </w:rPr>
        <w:t>丙方有权要求乙方的CRC与丙方签订保密协议，以保护丙方病人的隐私以及保护有关该临床研究的有关保密信息。</w:t>
      </w:r>
    </w:p>
    <w:p w14:paraId="3D7A3B38">
      <w:pPr>
        <w:keepNext w:val="0"/>
        <w:keepLines w:val="0"/>
        <w:pageBreakBefore w:val="0"/>
        <w:widowControl w:val="0"/>
        <w:kinsoku/>
        <w:wordWrap/>
        <w:overflowPunct/>
        <w:topLinePunct w:val="0"/>
        <w:bidi w:val="0"/>
        <w:adjustRightInd w:val="0"/>
        <w:snapToGrid/>
        <w:spacing w:line="360" w:lineRule="auto"/>
        <w:rPr>
          <w:sz w:val="24"/>
          <w:szCs w:val="24"/>
          <w:lang w:eastAsia="zh-CN"/>
        </w:rPr>
      </w:pPr>
      <w:r>
        <w:rPr>
          <w:rFonts w:hint="eastAsia" w:cs="宋体"/>
          <w:b/>
          <w:bCs/>
          <w:sz w:val="24"/>
          <w:szCs w:val="24"/>
          <w:lang w:eastAsia="zh-CN"/>
        </w:rPr>
        <w:t>第五条：</w:t>
      </w:r>
      <w:r>
        <w:rPr>
          <w:rFonts w:hint="eastAsia" w:cs="宋体"/>
          <w:sz w:val="24"/>
          <w:szCs w:val="24"/>
          <w:lang w:eastAsia="zh-CN"/>
        </w:rPr>
        <w:t>期限和终止</w:t>
      </w:r>
    </w:p>
    <w:p w14:paraId="3F33092E">
      <w:pPr>
        <w:keepNext w:val="0"/>
        <w:keepLines w:val="0"/>
        <w:pageBreakBefore w:val="0"/>
        <w:widowControl w:val="0"/>
        <w:numPr>
          <w:ilvl w:val="0"/>
          <w:numId w:val="8"/>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本合同在签署盖章后生效，一式肆份，甲乙方各执壹份，丙方执</w:t>
      </w:r>
      <w:r>
        <w:rPr>
          <w:rFonts w:hint="eastAsia" w:cs="宋体"/>
          <w:sz w:val="24"/>
          <w:szCs w:val="24"/>
          <w:lang w:val="en-US" w:eastAsia="zh-CN"/>
        </w:rPr>
        <w:t>贰</w:t>
      </w:r>
      <w:r>
        <w:rPr>
          <w:rFonts w:hint="eastAsia" w:cs="宋体"/>
          <w:sz w:val="24"/>
          <w:szCs w:val="24"/>
          <w:lang w:eastAsia="zh-CN"/>
        </w:rPr>
        <w:t>份。在甲方和丙方签署的主合同终止时终止；</w:t>
      </w:r>
    </w:p>
    <w:p w14:paraId="34FC56C1">
      <w:pPr>
        <w:keepNext w:val="0"/>
        <w:keepLines w:val="0"/>
        <w:pageBreakBefore w:val="0"/>
        <w:widowControl w:val="0"/>
        <w:numPr>
          <w:ilvl w:val="0"/>
          <w:numId w:val="8"/>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对于三方中有一方未履行其应有的职责和义务时，另外两方可终止；</w:t>
      </w:r>
    </w:p>
    <w:p w14:paraId="4392FB8E">
      <w:pPr>
        <w:keepNext w:val="0"/>
        <w:keepLines w:val="0"/>
        <w:pageBreakBefore w:val="0"/>
        <w:widowControl w:val="0"/>
        <w:numPr>
          <w:ilvl w:val="0"/>
          <w:numId w:val="8"/>
        </w:numPr>
        <w:kinsoku/>
        <w:wordWrap/>
        <w:overflowPunct/>
        <w:topLinePunct w:val="0"/>
        <w:bidi w:val="0"/>
        <w:adjustRightInd w:val="0"/>
        <w:snapToGrid/>
        <w:spacing w:line="360" w:lineRule="auto"/>
        <w:rPr>
          <w:sz w:val="24"/>
          <w:szCs w:val="24"/>
          <w:lang w:eastAsia="zh-CN"/>
        </w:rPr>
      </w:pPr>
      <w:r>
        <w:rPr>
          <w:rFonts w:hint="eastAsia" w:cs="宋体"/>
          <w:sz w:val="24"/>
          <w:szCs w:val="24"/>
          <w:lang w:eastAsia="zh-CN"/>
        </w:rPr>
        <w:t>如出现不可抗拒因素，致使本合同的履行成为不必要或不可能的，可以解除本合同；</w:t>
      </w:r>
    </w:p>
    <w:p w14:paraId="5808C015">
      <w:pPr>
        <w:keepNext w:val="0"/>
        <w:keepLines w:val="0"/>
        <w:pageBreakBefore w:val="0"/>
        <w:widowControl w:val="0"/>
        <w:kinsoku/>
        <w:wordWrap/>
        <w:overflowPunct/>
        <w:topLinePunct w:val="0"/>
        <w:bidi w:val="0"/>
        <w:adjustRightInd w:val="0"/>
        <w:snapToGrid/>
        <w:spacing w:line="360" w:lineRule="auto"/>
        <w:rPr>
          <w:sz w:val="24"/>
          <w:szCs w:val="24"/>
          <w:lang w:eastAsia="zh-CN"/>
        </w:rPr>
      </w:pPr>
      <w:r>
        <w:rPr>
          <w:rFonts w:hint="eastAsia" w:cs="宋体"/>
          <w:b/>
          <w:bCs/>
          <w:sz w:val="24"/>
          <w:szCs w:val="24"/>
          <w:lang w:eastAsia="zh-CN"/>
        </w:rPr>
        <w:t>第六条：</w:t>
      </w:r>
      <w:r>
        <w:rPr>
          <w:rFonts w:hint="eastAsia" w:cs="宋体"/>
          <w:sz w:val="24"/>
          <w:szCs w:val="24"/>
          <w:lang w:eastAsia="zh-CN"/>
        </w:rPr>
        <w:t>违约责任及纠纷解决</w:t>
      </w:r>
    </w:p>
    <w:p w14:paraId="06744FF0">
      <w:pPr>
        <w:keepNext w:val="0"/>
        <w:keepLines w:val="0"/>
        <w:pageBreakBefore w:val="0"/>
        <w:widowControl w:val="0"/>
        <w:kinsoku/>
        <w:wordWrap/>
        <w:overflowPunct/>
        <w:topLinePunct w:val="0"/>
        <w:bidi w:val="0"/>
        <w:adjustRightInd w:val="0"/>
        <w:snapToGrid/>
        <w:spacing w:afterLines="50" w:line="360" w:lineRule="auto"/>
        <w:ind w:firstLine="480" w:firstLineChars="200"/>
        <w:rPr>
          <w:rFonts w:cs="宋体"/>
          <w:sz w:val="24"/>
          <w:szCs w:val="24"/>
          <w:lang w:eastAsia="zh-CN"/>
        </w:rPr>
      </w:pPr>
      <w:r>
        <w:rPr>
          <w:rFonts w:hint="eastAsia" w:cs="宋体"/>
          <w:sz w:val="24"/>
          <w:szCs w:val="24"/>
          <w:lang w:eastAsia="zh-CN"/>
        </w:rPr>
        <w:t>三方因履行本合同而发生的争议，应协商、调解解决。</w:t>
      </w:r>
    </w:p>
    <w:p w14:paraId="3EF44B0E">
      <w:pPr>
        <w:keepNext w:val="0"/>
        <w:keepLines w:val="0"/>
        <w:pageBreakBefore w:val="0"/>
        <w:widowControl w:val="0"/>
        <w:kinsoku/>
        <w:wordWrap/>
        <w:overflowPunct/>
        <w:topLinePunct w:val="0"/>
        <w:autoSpaceDE/>
        <w:autoSpaceDN/>
        <w:bidi w:val="0"/>
        <w:adjustRightInd w:val="0"/>
        <w:snapToGrid/>
        <w:spacing w:afterLines="50" w:line="360" w:lineRule="auto"/>
        <w:ind w:firstLine="480" w:firstLineChars="200"/>
        <w:textAlignment w:val="baseline"/>
        <w:rPr>
          <w:rFonts w:hint="eastAsia" w:cs="宋体"/>
          <w:sz w:val="24"/>
          <w:szCs w:val="24"/>
          <w:lang w:eastAsia="zh-CN"/>
        </w:rPr>
      </w:pPr>
      <w:r>
        <w:rPr>
          <w:rFonts w:hint="eastAsia" w:cs="宋体"/>
          <w:sz w:val="24"/>
          <w:szCs w:val="24"/>
          <w:lang w:eastAsia="zh-CN"/>
        </w:rPr>
        <w:t>协商、调解不成的，应提交丙方所在地有管辖权的人民法院适用中华人民共和国法律裁判解决。</w:t>
      </w:r>
    </w:p>
    <w:p w14:paraId="730B6BC8">
      <w:pPr>
        <w:keepNext w:val="0"/>
        <w:keepLines w:val="0"/>
        <w:pageBreakBefore w:val="0"/>
        <w:widowControl w:val="0"/>
        <w:kinsoku/>
        <w:wordWrap/>
        <w:overflowPunct/>
        <w:topLinePunct w:val="0"/>
        <w:autoSpaceDE/>
        <w:autoSpaceDN/>
        <w:bidi w:val="0"/>
        <w:adjustRightInd w:val="0"/>
        <w:snapToGrid/>
        <w:spacing w:line="360" w:lineRule="auto"/>
        <w:textAlignment w:val="baseline"/>
        <w:rPr>
          <w:rFonts w:ascii="宋体" w:hAnsi="宋体" w:eastAsia="宋体"/>
          <w:b/>
          <w:sz w:val="24"/>
          <w:szCs w:val="24"/>
        </w:rPr>
      </w:pPr>
      <w:r>
        <w:rPr>
          <w:rFonts w:hint="eastAsia" w:cs="宋体"/>
          <w:b/>
          <w:bCs/>
          <w:sz w:val="24"/>
          <w:szCs w:val="24"/>
          <w:lang w:eastAsia="zh-CN"/>
        </w:rPr>
        <w:t>第七条：</w:t>
      </w:r>
      <w:r>
        <w:rPr>
          <w:rFonts w:hint="eastAsia" w:ascii="宋体" w:hAnsi="宋体" w:eastAsia="宋体"/>
          <w:b w:val="0"/>
          <w:bCs/>
          <w:sz w:val="24"/>
          <w:szCs w:val="24"/>
        </w:rPr>
        <w:t>合同附件</w:t>
      </w:r>
    </w:p>
    <w:p w14:paraId="2946BFC2">
      <w:pPr>
        <w:spacing w:line="360" w:lineRule="auto"/>
        <w:rPr>
          <w:rFonts w:hint="default" w:ascii="Times New Roman" w:hAnsi="Arial" w:eastAsia="宋体" w:cs="Arial"/>
          <w:color w:val="000000"/>
          <w:sz w:val="24"/>
          <w:szCs w:val="24"/>
          <w:lang w:val="en-US" w:eastAsia="zh-CN"/>
        </w:rPr>
      </w:pPr>
      <w:r>
        <w:rPr>
          <w:rFonts w:hint="eastAsia" w:ascii="Times New Roman" w:hAnsi="Arial" w:cs="Arial"/>
          <w:color w:val="000000"/>
          <w:sz w:val="24"/>
          <w:szCs w:val="24"/>
          <w:lang w:val="en-US" w:eastAsia="zh-CN"/>
        </w:rPr>
        <w:t>附件1：</w:t>
      </w:r>
      <w:r>
        <w:rPr>
          <w:rFonts w:hint="eastAsia" w:hAnsi="Arial" w:cs="Arial"/>
          <w:color w:val="000000"/>
          <w:sz w:val="24"/>
          <w:szCs w:val="24"/>
          <w:lang w:val="en-US" w:eastAsia="zh-CN"/>
        </w:rPr>
        <w:t>CRC服务费用明细</w:t>
      </w:r>
    </w:p>
    <w:p w14:paraId="554B3F2E">
      <w:pPr>
        <w:spacing w:line="360" w:lineRule="auto"/>
        <w:rPr>
          <w:rFonts w:hint="eastAsia" w:hAnsi="Arial" w:cs="Arial"/>
          <w:color w:val="000000"/>
          <w:sz w:val="24"/>
          <w:szCs w:val="24"/>
          <w:lang w:val="en-US" w:eastAsia="zh-CN"/>
        </w:rPr>
      </w:pPr>
      <w:r>
        <w:rPr>
          <w:rFonts w:hint="eastAsia" w:hAnsi="Arial" w:cs="Arial"/>
          <w:color w:val="000000"/>
          <w:sz w:val="24"/>
          <w:szCs w:val="24"/>
          <w:lang w:val="en-US" w:eastAsia="zh-CN"/>
        </w:rPr>
        <w:t>附件2：CRC工作职责</w:t>
      </w:r>
    </w:p>
    <w:p w14:paraId="23CD9B0D">
      <w:pPr>
        <w:spacing w:afterLines="50" w:line="360" w:lineRule="auto"/>
        <w:jc w:val="center"/>
        <w:rPr>
          <w:rFonts w:ascii="宋体" w:hAnsi="宋体" w:eastAsia="宋体"/>
          <w:b w:val="0"/>
          <w:bCs/>
          <w:sz w:val="21"/>
          <w:szCs w:val="21"/>
        </w:rPr>
      </w:pPr>
      <w:r>
        <w:rPr>
          <w:rFonts w:hint="eastAsia" w:ascii="宋体" w:hAnsi="宋体" w:eastAsia="宋体"/>
          <w:b w:val="0"/>
          <w:bCs/>
          <w:sz w:val="21"/>
          <w:szCs w:val="21"/>
        </w:rPr>
        <w:t>以下为合同</w:t>
      </w:r>
      <w:r>
        <w:rPr>
          <w:rFonts w:ascii="宋体" w:hAnsi="宋体" w:eastAsia="宋体"/>
          <w:b w:val="0"/>
          <w:bCs/>
          <w:sz w:val="21"/>
          <w:szCs w:val="21"/>
        </w:rPr>
        <w:t>签署页</w:t>
      </w:r>
    </w:p>
    <w:p w14:paraId="21AA8CE4">
      <w:pPr>
        <w:spacing w:afterLines="50" w:line="360" w:lineRule="auto"/>
        <w:ind w:firstLine="3360" w:firstLineChars="1400"/>
        <w:rPr>
          <w:rFonts w:hint="eastAsia" w:ascii="宋体" w:hAnsi="宋体" w:eastAsia="宋体"/>
          <w:b w:val="0"/>
          <w:bCs/>
          <w:sz w:val="24"/>
          <w:szCs w:val="24"/>
          <w:lang w:eastAsia="zh-CN"/>
        </w:rPr>
      </w:pPr>
    </w:p>
    <w:p w14:paraId="1E95E2A1">
      <w:pPr>
        <w:spacing w:line="276" w:lineRule="auto"/>
        <w:jc w:val="center"/>
        <w:rPr>
          <w:rFonts w:ascii="宋体" w:hAnsi="宋体" w:eastAsia="宋体"/>
          <w:b/>
          <w:szCs w:val="28"/>
        </w:rPr>
      </w:pPr>
      <w:r>
        <w:rPr>
          <w:rFonts w:hint="eastAsia" w:ascii="宋体" w:hAnsi="宋体" w:eastAsia="宋体"/>
          <w:b/>
          <w:szCs w:val="28"/>
        </w:rPr>
        <w:t>（签署页）</w:t>
      </w:r>
    </w:p>
    <w:tbl>
      <w:tblPr>
        <w:tblStyle w:val="5"/>
        <w:tblW w:w="9385" w:type="dxa"/>
        <w:jc w:val="center"/>
        <w:tblLayout w:type="fixed"/>
        <w:tblCellMar>
          <w:top w:w="0" w:type="dxa"/>
          <w:left w:w="108" w:type="dxa"/>
          <w:bottom w:w="0" w:type="dxa"/>
          <w:right w:w="108" w:type="dxa"/>
        </w:tblCellMar>
      </w:tblPr>
      <w:tblGrid>
        <w:gridCol w:w="4715"/>
        <w:gridCol w:w="4670"/>
      </w:tblGrid>
      <w:tr w14:paraId="1542F458">
        <w:tblPrEx>
          <w:tblCellMar>
            <w:top w:w="0" w:type="dxa"/>
            <w:left w:w="108" w:type="dxa"/>
            <w:bottom w:w="0" w:type="dxa"/>
            <w:right w:w="108" w:type="dxa"/>
          </w:tblCellMar>
        </w:tblPrEx>
        <w:trPr>
          <w:trHeight w:val="11299" w:hRule="atLeast"/>
          <w:jc w:val="center"/>
        </w:trPr>
        <w:tc>
          <w:tcPr>
            <w:tcW w:w="4715" w:type="dxa"/>
            <w:tcBorders>
              <w:top w:val="single" w:color="auto" w:sz="4" w:space="0"/>
              <w:left w:val="single" w:color="auto" w:sz="4" w:space="0"/>
              <w:bottom w:val="single" w:color="auto" w:sz="4" w:space="0"/>
              <w:right w:val="single" w:color="auto" w:sz="4" w:space="0"/>
            </w:tcBorders>
            <w:noWrap w:val="0"/>
            <w:vAlign w:val="top"/>
          </w:tcPr>
          <w:p w14:paraId="2BFFE28F">
            <w:pPr>
              <w:pStyle w:val="10"/>
              <w:spacing w:line="276" w:lineRule="auto"/>
              <w:ind w:left="34"/>
              <w:rPr>
                <w:rFonts w:ascii="宋体" w:hAnsi="宋体"/>
                <w:b/>
                <w:sz w:val="24"/>
                <w:szCs w:val="24"/>
                <w:lang w:eastAsia="zh-CN"/>
              </w:rPr>
            </w:pPr>
          </w:p>
          <w:p w14:paraId="51067BD1">
            <w:pPr>
              <w:pStyle w:val="10"/>
              <w:spacing w:line="276" w:lineRule="auto"/>
              <w:ind w:left="34"/>
              <w:rPr>
                <w:rFonts w:ascii="宋体" w:hAnsi="宋体"/>
                <w:b/>
                <w:sz w:val="24"/>
                <w:szCs w:val="24"/>
                <w:lang w:eastAsia="zh-CN"/>
              </w:rPr>
            </w:pPr>
            <w:r>
              <w:rPr>
                <w:rFonts w:ascii="宋体" w:hAnsi="宋体"/>
                <w:b/>
                <w:sz w:val="24"/>
                <w:szCs w:val="24"/>
                <w:lang w:eastAsia="zh-CN"/>
              </w:rPr>
              <w:t>[</w:t>
            </w:r>
            <w:r>
              <w:rPr>
                <w:rFonts w:hint="eastAsia" w:ascii="宋体" w:hAnsi="宋体"/>
                <w:b/>
                <w:sz w:val="24"/>
                <w:szCs w:val="24"/>
                <w:lang w:eastAsia="zh-CN"/>
              </w:rPr>
              <w:t>甲方</w:t>
            </w:r>
            <w:r>
              <w:rPr>
                <w:rFonts w:ascii="宋体" w:hAnsi="宋体"/>
                <w:b/>
                <w:sz w:val="24"/>
                <w:szCs w:val="24"/>
                <w:lang w:eastAsia="zh-CN"/>
              </w:rPr>
              <w:t>]</w:t>
            </w:r>
            <w:r>
              <w:rPr>
                <w:rFonts w:hint="eastAsia" w:ascii="宋体" w:hAnsi="宋体"/>
                <w:b/>
                <w:sz w:val="24"/>
                <w:szCs w:val="24"/>
                <w:lang w:eastAsia="zh-CN"/>
              </w:rPr>
              <w:t xml:space="preserve"> ：                     </w:t>
            </w:r>
          </w:p>
          <w:p w14:paraId="1096E081">
            <w:pPr>
              <w:pStyle w:val="10"/>
              <w:spacing w:line="276" w:lineRule="auto"/>
              <w:rPr>
                <w:rFonts w:ascii="宋体" w:hAnsi="宋体"/>
                <w:b/>
                <w:sz w:val="24"/>
                <w:szCs w:val="24"/>
                <w:lang w:eastAsia="zh-CN"/>
              </w:rPr>
            </w:pPr>
            <w:r>
              <w:rPr>
                <w:rFonts w:hint="eastAsia" w:ascii="宋体" w:hAnsi="宋体"/>
                <w:b/>
                <w:sz w:val="24"/>
                <w:szCs w:val="24"/>
                <w:lang w:eastAsia="zh-CN"/>
              </w:rPr>
              <w:t>单位盖章</w:t>
            </w:r>
          </w:p>
          <w:p w14:paraId="6A14226C">
            <w:pPr>
              <w:pStyle w:val="10"/>
              <w:spacing w:line="276" w:lineRule="auto"/>
              <w:rPr>
                <w:rFonts w:ascii="宋体" w:hAnsi="宋体"/>
                <w:sz w:val="24"/>
                <w:szCs w:val="24"/>
                <w:lang w:eastAsia="zh-CN"/>
              </w:rPr>
            </w:pPr>
            <w:r>
              <w:rPr>
                <w:rFonts w:hint="eastAsia" w:ascii="宋体" w:hAnsi="宋体"/>
                <w:b/>
                <w:sz w:val="24"/>
                <w:szCs w:val="24"/>
                <w:lang w:eastAsia="zh-CN"/>
              </w:rPr>
              <w:t>法定代表人/授权代表签字：</w:t>
            </w:r>
            <w:r>
              <w:rPr>
                <w:rFonts w:ascii="宋体" w:hAnsi="宋体"/>
                <w:sz w:val="24"/>
                <w:szCs w:val="24"/>
                <w:lang w:eastAsia="zh-CN"/>
              </w:rPr>
              <w:tab/>
            </w:r>
          </w:p>
          <w:p w14:paraId="11B09DEA">
            <w:pPr>
              <w:pStyle w:val="10"/>
              <w:spacing w:line="276" w:lineRule="auto"/>
              <w:rPr>
                <w:rFonts w:ascii="宋体" w:hAnsi="宋体"/>
                <w:sz w:val="24"/>
                <w:szCs w:val="24"/>
                <w:lang w:eastAsia="zh-CN"/>
              </w:rPr>
            </w:pPr>
            <w:r>
              <w:rPr>
                <w:rFonts w:hint="eastAsia" w:ascii="宋体" w:hAnsi="宋体"/>
                <w:sz w:val="24"/>
                <w:szCs w:val="24"/>
                <w:lang w:eastAsia="zh-CN"/>
              </w:rPr>
              <w:t>职位：</w:t>
            </w:r>
            <w:r>
              <w:rPr>
                <w:rFonts w:ascii="宋体" w:hAnsi="宋体"/>
                <w:sz w:val="24"/>
                <w:szCs w:val="24"/>
                <w:lang w:eastAsia="zh-CN"/>
              </w:rPr>
              <w:tab/>
            </w:r>
          </w:p>
          <w:p w14:paraId="01B0D96B">
            <w:pPr>
              <w:pStyle w:val="10"/>
              <w:spacing w:line="276" w:lineRule="auto"/>
              <w:rPr>
                <w:rFonts w:ascii="宋体" w:hAnsi="宋体"/>
                <w:sz w:val="24"/>
                <w:szCs w:val="24"/>
                <w:lang w:eastAsia="zh-CN"/>
              </w:rPr>
            </w:pPr>
            <w:r>
              <w:rPr>
                <w:rFonts w:hint="eastAsia" w:ascii="宋体" w:hAnsi="宋体"/>
                <w:sz w:val="24"/>
                <w:szCs w:val="24"/>
                <w:lang w:eastAsia="zh-CN"/>
              </w:rPr>
              <w:t>日期：</w:t>
            </w:r>
            <w:r>
              <w:rPr>
                <w:rFonts w:ascii="宋体" w:hAnsi="宋体"/>
                <w:sz w:val="24"/>
                <w:szCs w:val="24"/>
                <w:lang w:eastAsia="zh-CN"/>
              </w:rPr>
              <w:tab/>
            </w:r>
          </w:p>
          <w:p w14:paraId="7D0BAB5E">
            <w:pPr>
              <w:pStyle w:val="10"/>
              <w:spacing w:line="276" w:lineRule="auto"/>
              <w:rPr>
                <w:rFonts w:ascii="宋体" w:hAnsi="宋体"/>
                <w:b/>
                <w:sz w:val="24"/>
                <w:szCs w:val="24"/>
                <w:lang w:eastAsia="zh-CN"/>
              </w:rPr>
            </w:pPr>
          </w:p>
          <w:p w14:paraId="6AA4A9A4">
            <w:pPr>
              <w:pStyle w:val="10"/>
              <w:spacing w:line="276" w:lineRule="auto"/>
              <w:rPr>
                <w:rFonts w:ascii="宋体" w:hAnsi="宋体"/>
                <w:b/>
                <w:sz w:val="24"/>
                <w:szCs w:val="24"/>
                <w:lang w:eastAsia="zh-CN"/>
              </w:rPr>
            </w:pPr>
          </w:p>
          <w:p w14:paraId="694DEBD1">
            <w:pPr>
              <w:pStyle w:val="10"/>
              <w:spacing w:line="276" w:lineRule="auto"/>
              <w:rPr>
                <w:rFonts w:ascii="宋体" w:hAnsi="宋体"/>
                <w:b/>
                <w:sz w:val="24"/>
                <w:szCs w:val="24"/>
                <w:lang w:eastAsia="zh-CN"/>
              </w:rPr>
            </w:pPr>
          </w:p>
          <w:p w14:paraId="6BF1F3BF">
            <w:pPr>
              <w:pStyle w:val="10"/>
              <w:spacing w:line="276" w:lineRule="auto"/>
              <w:ind w:left="34"/>
              <w:rPr>
                <w:rFonts w:ascii="宋体" w:hAnsi="宋体"/>
                <w:b/>
                <w:sz w:val="24"/>
                <w:szCs w:val="24"/>
                <w:lang w:eastAsia="zh-CN"/>
              </w:rPr>
            </w:pPr>
            <w:r>
              <w:rPr>
                <w:rFonts w:ascii="宋体" w:hAnsi="宋体"/>
                <w:b/>
                <w:sz w:val="24"/>
                <w:szCs w:val="24"/>
                <w:lang w:eastAsia="zh-CN"/>
              </w:rPr>
              <w:t>[</w:t>
            </w:r>
            <w:r>
              <w:rPr>
                <w:rFonts w:hint="eastAsia" w:ascii="宋体" w:hAnsi="宋体"/>
                <w:b/>
                <w:sz w:val="24"/>
                <w:szCs w:val="24"/>
                <w:lang w:eastAsia="zh-CN"/>
              </w:rPr>
              <w:t>乙方</w:t>
            </w:r>
            <w:r>
              <w:rPr>
                <w:rFonts w:ascii="宋体" w:hAnsi="宋体"/>
                <w:b/>
                <w:sz w:val="24"/>
                <w:szCs w:val="24"/>
                <w:lang w:eastAsia="zh-CN"/>
              </w:rPr>
              <w:t>]</w:t>
            </w:r>
            <w:r>
              <w:rPr>
                <w:rFonts w:hint="eastAsia" w:ascii="宋体" w:hAnsi="宋体"/>
                <w:b/>
                <w:sz w:val="24"/>
                <w:szCs w:val="24"/>
                <w:lang w:eastAsia="zh-CN"/>
              </w:rPr>
              <w:t xml:space="preserve">：     </w:t>
            </w:r>
          </w:p>
          <w:p w14:paraId="705208D1">
            <w:pPr>
              <w:pStyle w:val="10"/>
              <w:spacing w:line="276" w:lineRule="auto"/>
              <w:ind w:left="34"/>
              <w:rPr>
                <w:rFonts w:ascii="宋体" w:hAnsi="宋体"/>
                <w:b/>
                <w:sz w:val="24"/>
                <w:szCs w:val="24"/>
                <w:lang w:eastAsia="zh-CN"/>
              </w:rPr>
            </w:pPr>
            <w:r>
              <w:rPr>
                <w:rFonts w:hint="eastAsia" w:ascii="宋体" w:hAnsi="宋体"/>
                <w:b/>
                <w:sz w:val="24"/>
                <w:szCs w:val="24"/>
                <w:lang w:eastAsia="zh-CN"/>
              </w:rPr>
              <w:t>单位盖章</w:t>
            </w:r>
          </w:p>
          <w:p w14:paraId="3A0D5EF7">
            <w:pPr>
              <w:pStyle w:val="10"/>
              <w:spacing w:line="276" w:lineRule="auto"/>
              <w:rPr>
                <w:rFonts w:ascii="宋体" w:hAnsi="宋体"/>
                <w:sz w:val="24"/>
                <w:szCs w:val="24"/>
                <w:lang w:eastAsia="zh-CN"/>
              </w:rPr>
            </w:pPr>
            <w:r>
              <w:rPr>
                <w:rFonts w:hint="eastAsia" w:ascii="宋体" w:hAnsi="宋体"/>
                <w:b/>
                <w:sz w:val="24"/>
                <w:szCs w:val="24"/>
                <w:lang w:eastAsia="zh-CN"/>
              </w:rPr>
              <w:t>法定代表人/授权代表签字：</w:t>
            </w:r>
            <w:r>
              <w:rPr>
                <w:rFonts w:ascii="宋体" w:hAnsi="宋体"/>
                <w:sz w:val="24"/>
                <w:szCs w:val="24"/>
                <w:lang w:eastAsia="zh-CN"/>
              </w:rPr>
              <w:tab/>
            </w:r>
          </w:p>
          <w:p w14:paraId="77E5C152">
            <w:pPr>
              <w:pStyle w:val="10"/>
              <w:spacing w:line="276" w:lineRule="auto"/>
              <w:rPr>
                <w:rFonts w:ascii="宋体" w:hAnsi="宋体"/>
                <w:sz w:val="24"/>
                <w:szCs w:val="24"/>
                <w:lang w:eastAsia="zh-CN"/>
              </w:rPr>
            </w:pPr>
            <w:r>
              <w:rPr>
                <w:rFonts w:hint="eastAsia" w:ascii="宋体" w:hAnsi="宋体"/>
                <w:sz w:val="24"/>
                <w:szCs w:val="24"/>
                <w:lang w:eastAsia="zh-CN"/>
              </w:rPr>
              <w:t>职位：</w:t>
            </w:r>
            <w:r>
              <w:rPr>
                <w:rFonts w:ascii="宋体" w:hAnsi="宋体"/>
                <w:sz w:val="24"/>
                <w:szCs w:val="24"/>
                <w:lang w:eastAsia="zh-CN"/>
              </w:rPr>
              <w:tab/>
            </w:r>
          </w:p>
          <w:p w14:paraId="5BE7037A">
            <w:pPr>
              <w:pStyle w:val="10"/>
              <w:spacing w:line="276" w:lineRule="auto"/>
              <w:rPr>
                <w:rFonts w:ascii="宋体" w:hAnsi="宋体"/>
                <w:sz w:val="24"/>
                <w:szCs w:val="24"/>
                <w:lang w:eastAsia="zh-CN"/>
              </w:rPr>
            </w:pPr>
            <w:r>
              <w:rPr>
                <w:rFonts w:hint="eastAsia" w:ascii="宋体" w:hAnsi="宋体"/>
                <w:sz w:val="24"/>
                <w:szCs w:val="24"/>
                <w:lang w:eastAsia="zh-CN"/>
              </w:rPr>
              <w:t>日期：</w:t>
            </w:r>
            <w:r>
              <w:rPr>
                <w:rFonts w:ascii="宋体" w:hAnsi="宋体"/>
                <w:sz w:val="24"/>
                <w:szCs w:val="24"/>
                <w:lang w:eastAsia="zh-CN"/>
              </w:rPr>
              <w:tab/>
            </w:r>
          </w:p>
        </w:tc>
        <w:tc>
          <w:tcPr>
            <w:tcW w:w="4670" w:type="dxa"/>
            <w:tcBorders>
              <w:top w:val="single" w:color="auto" w:sz="4" w:space="0"/>
              <w:left w:val="single" w:color="auto" w:sz="4" w:space="0"/>
              <w:bottom w:val="single" w:color="auto" w:sz="4" w:space="0"/>
              <w:right w:val="single" w:color="auto" w:sz="4" w:space="0"/>
            </w:tcBorders>
            <w:noWrap w:val="0"/>
            <w:vAlign w:val="top"/>
          </w:tcPr>
          <w:p w14:paraId="275CCFC2">
            <w:pPr>
              <w:pStyle w:val="10"/>
              <w:spacing w:line="276" w:lineRule="auto"/>
              <w:rPr>
                <w:rFonts w:ascii="宋体" w:hAnsi="宋体"/>
                <w:b/>
                <w:sz w:val="24"/>
                <w:szCs w:val="24"/>
                <w:lang w:eastAsia="zh-CN"/>
              </w:rPr>
            </w:pPr>
          </w:p>
          <w:p w14:paraId="7097215B">
            <w:pPr>
              <w:pStyle w:val="10"/>
              <w:spacing w:line="276" w:lineRule="auto"/>
              <w:rPr>
                <w:rFonts w:ascii="宋体" w:hAnsi="宋体"/>
                <w:b/>
                <w:sz w:val="24"/>
                <w:szCs w:val="24"/>
                <w:lang w:eastAsia="zh-CN"/>
              </w:rPr>
            </w:pPr>
            <w:r>
              <w:rPr>
                <w:rFonts w:ascii="宋体" w:hAnsi="宋体"/>
                <w:b/>
                <w:sz w:val="24"/>
                <w:szCs w:val="24"/>
                <w:lang w:eastAsia="zh-CN"/>
              </w:rPr>
              <w:t>[</w:t>
            </w:r>
            <w:r>
              <w:rPr>
                <w:rFonts w:hint="eastAsia" w:ascii="宋体" w:hAnsi="宋体"/>
                <w:b/>
                <w:sz w:val="24"/>
                <w:szCs w:val="24"/>
                <w:lang w:eastAsia="zh-CN"/>
              </w:rPr>
              <w:t>丙方</w:t>
            </w:r>
            <w:r>
              <w:rPr>
                <w:rFonts w:ascii="宋体" w:hAnsi="宋体"/>
                <w:b/>
                <w:sz w:val="24"/>
                <w:szCs w:val="24"/>
                <w:lang w:eastAsia="zh-CN"/>
              </w:rPr>
              <w:t>]</w:t>
            </w:r>
            <w:r>
              <w:rPr>
                <w:rFonts w:hint="eastAsia" w:ascii="宋体" w:hAnsi="宋体"/>
                <w:b/>
                <w:sz w:val="24"/>
                <w:szCs w:val="24"/>
                <w:lang w:eastAsia="zh-CN"/>
              </w:rPr>
              <w:t xml:space="preserve">: 石家庄市人民医院 </w:t>
            </w:r>
          </w:p>
          <w:p w14:paraId="20DFD91B">
            <w:pPr>
              <w:pStyle w:val="10"/>
              <w:spacing w:line="276" w:lineRule="auto"/>
              <w:rPr>
                <w:rFonts w:ascii="宋体" w:hAnsi="宋体"/>
                <w:b/>
                <w:sz w:val="24"/>
                <w:szCs w:val="24"/>
                <w:lang w:eastAsia="zh-CN"/>
              </w:rPr>
            </w:pPr>
            <w:r>
              <w:rPr>
                <w:rFonts w:hint="eastAsia" w:ascii="宋体" w:hAnsi="宋体"/>
                <w:b/>
                <w:sz w:val="24"/>
                <w:szCs w:val="24"/>
                <w:lang w:eastAsia="zh-CN"/>
              </w:rPr>
              <w:t>单位盖章</w:t>
            </w:r>
          </w:p>
          <w:p w14:paraId="32696BA0">
            <w:pPr>
              <w:pStyle w:val="10"/>
              <w:spacing w:line="276" w:lineRule="auto"/>
              <w:rPr>
                <w:rFonts w:ascii="宋体" w:hAnsi="宋体"/>
                <w:sz w:val="24"/>
                <w:szCs w:val="24"/>
                <w:lang w:eastAsia="zh-CN"/>
              </w:rPr>
            </w:pPr>
            <w:r>
              <w:rPr>
                <w:rFonts w:hint="eastAsia" w:ascii="宋体" w:hAnsi="宋体"/>
                <w:b/>
                <w:sz w:val="24"/>
                <w:szCs w:val="24"/>
                <w:lang w:eastAsia="zh-CN"/>
              </w:rPr>
              <w:t>法定代表人/授权代表签字：</w:t>
            </w:r>
            <w:r>
              <w:rPr>
                <w:rFonts w:ascii="宋体" w:hAnsi="宋体"/>
                <w:sz w:val="24"/>
                <w:szCs w:val="24"/>
                <w:lang w:eastAsia="zh-CN"/>
              </w:rPr>
              <w:tab/>
            </w:r>
          </w:p>
          <w:p w14:paraId="29359C75">
            <w:pPr>
              <w:pStyle w:val="10"/>
              <w:spacing w:line="276" w:lineRule="auto"/>
              <w:rPr>
                <w:rFonts w:ascii="宋体" w:hAnsi="宋体"/>
                <w:sz w:val="24"/>
                <w:szCs w:val="24"/>
                <w:lang w:eastAsia="zh-CN"/>
              </w:rPr>
            </w:pPr>
            <w:r>
              <w:rPr>
                <w:rFonts w:hint="eastAsia" w:ascii="宋体" w:hAnsi="宋体"/>
                <w:sz w:val="24"/>
                <w:szCs w:val="24"/>
                <w:lang w:eastAsia="zh-CN"/>
              </w:rPr>
              <w:t>日期：</w:t>
            </w:r>
            <w:r>
              <w:rPr>
                <w:rFonts w:ascii="宋体" w:hAnsi="宋体"/>
                <w:sz w:val="24"/>
                <w:szCs w:val="24"/>
                <w:lang w:eastAsia="zh-CN"/>
              </w:rPr>
              <w:tab/>
            </w:r>
          </w:p>
          <w:p w14:paraId="1C6F6FB3">
            <w:pPr>
              <w:pStyle w:val="10"/>
              <w:spacing w:line="276" w:lineRule="auto"/>
              <w:rPr>
                <w:rFonts w:ascii="宋体" w:hAnsi="宋体"/>
                <w:b/>
                <w:sz w:val="24"/>
                <w:szCs w:val="24"/>
                <w:lang w:eastAsia="zh-CN"/>
              </w:rPr>
            </w:pPr>
          </w:p>
          <w:p w14:paraId="0D01339D">
            <w:pPr>
              <w:pStyle w:val="10"/>
              <w:spacing w:line="276" w:lineRule="auto"/>
              <w:rPr>
                <w:rFonts w:ascii="宋体" w:hAnsi="宋体"/>
                <w:b/>
                <w:sz w:val="24"/>
                <w:szCs w:val="24"/>
                <w:lang w:eastAsia="zh-CN"/>
              </w:rPr>
            </w:pPr>
            <w:r>
              <w:rPr>
                <w:rFonts w:hint="eastAsia" w:ascii="宋体" w:hAnsi="宋体"/>
                <w:sz w:val="24"/>
                <w:szCs w:val="24"/>
                <w:lang w:eastAsia="zh-CN"/>
              </w:rPr>
              <w:t>主要研究者签字：</w:t>
            </w:r>
            <w:r>
              <w:rPr>
                <w:rFonts w:ascii="宋体" w:hAnsi="宋体"/>
                <w:sz w:val="24"/>
                <w:szCs w:val="24"/>
                <w:lang w:eastAsia="zh-CN"/>
              </w:rPr>
              <w:tab/>
            </w:r>
          </w:p>
          <w:p w14:paraId="7202E9B8">
            <w:pPr>
              <w:pStyle w:val="10"/>
              <w:spacing w:line="276" w:lineRule="auto"/>
              <w:rPr>
                <w:rFonts w:ascii="宋体" w:hAnsi="宋体"/>
                <w:sz w:val="24"/>
                <w:szCs w:val="24"/>
                <w:lang w:eastAsia="zh-CN"/>
              </w:rPr>
            </w:pPr>
            <w:r>
              <w:rPr>
                <w:rFonts w:hint="eastAsia" w:ascii="宋体" w:hAnsi="宋体"/>
                <w:sz w:val="24"/>
                <w:szCs w:val="24"/>
                <w:lang w:eastAsia="zh-CN"/>
              </w:rPr>
              <w:t>日期：</w:t>
            </w:r>
            <w:r>
              <w:rPr>
                <w:rFonts w:ascii="宋体" w:hAnsi="宋体"/>
                <w:sz w:val="24"/>
                <w:szCs w:val="24"/>
                <w:lang w:eastAsia="zh-CN"/>
              </w:rPr>
              <w:tab/>
            </w:r>
          </w:p>
        </w:tc>
      </w:tr>
    </w:tbl>
    <w:p w14:paraId="0C6FF2C2">
      <w:pPr>
        <w:spacing w:line="360" w:lineRule="auto"/>
        <w:rPr>
          <w:rFonts w:hint="eastAsia" w:ascii="Times New Roman" w:hAnsi="Arial" w:cs="Arial"/>
          <w:color w:val="000000"/>
          <w:sz w:val="24"/>
          <w:szCs w:val="24"/>
          <w:lang w:val="en-US" w:eastAsia="zh-CN"/>
        </w:rPr>
      </w:pPr>
    </w:p>
    <w:p w14:paraId="1F7C68E7">
      <w:pPr>
        <w:spacing w:line="360" w:lineRule="auto"/>
        <w:rPr>
          <w:rFonts w:hint="eastAsia" w:ascii="Times New Roman" w:hAnsi="Arial" w:cs="Arial"/>
          <w:color w:val="000000"/>
          <w:sz w:val="24"/>
          <w:szCs w:val="24"/>
          <w:lang w:val="en-US" w:eastAsia="zh-CN"/>
        </w:rPr>
      </w:pPr>
    </w:p>
    <w:p w14:paraId="4FE6619A">
      <w:pPr>
        <w:spacing w:line="360" w:lineRule="auto"/>
        <w:rPr>
          <w:rFonts w:hint="eastAsia" w:ascii="Times New Roman" w:hAnsi="Arial" w:cs="Arial"/>
          <w:color w:val="000000"/>
          <w:sz w:val="24"/>
          <w:szCs w:val="24"/>
          <w:lang w:val="en-US" w:eastAsia="zh-CN"/>
        </w:rPr>
      </w:pPr>
    </w:p>
    <w:p w14:paraId="5AB6F3AA">
      <w:pPr>
        <w:spacing w:line="360" w:lineRule="auto"/>
        <w:rPr>
          <w:rFonts w:hint="default" w:ascii="Times New Roman" w:hAnsi="Arial" w:eastAsia="宋体" w:cs="Arial"/>
          <w:color w:val="000000"/>
          <w:sz w:val="24"/>
          <w:szCs w:val="24"/>
          <w:lang w:val="en-US" w:eastAsia="zh-CN"/>
        </w:rPr>
      </w:pPr>
      <w:r>
        <w:rPr>
          <w:rFonts w:hint="eastAsia" w:ascii="Times New Roman" w:hAnsi="Arial" w:cs="Arial"/>
          <w:color w:val="000000"/>
          <w:sz w:val="24"/>
          <w:szCs w:val="24"/>
          <w:lang w:val="en-US" w:eastAsia="zh-CN"/>
        </w:rPr>
        <w:t>附件1：</w:t>
      </w:r>
      <w:r>
        <w:rPr>
          <w:rFonts w:hint="eastAsia" w:hAnsi="Arial" w:cs="Arial"/>
          <w:color w:val="000000"/>
          <w:sz w:val="24"/>
          <w:szCs w:val="24"/>
          <w:lang w:val="en-US" w:eastAsia="zh-CN"/>
        </w:rPr>
        <w:t>CRC服务费用明细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8"/>
        <w:gridCol w:w="4506"/>
      </w:tblGrid>
      <w:tr w14:paraId="4669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shd w:val="clear" w:color="auto" w:fill="C7DAF1"/>
            <w:noWrap w:val="0"/>
            <w:vAlign w:val="center"/>
          </w:tcPr>
          <w:p w14:paraId="5DEDC1B9">
            <w:pPr>
              <w:spacing w:line="360" w:lineRule="auto"/>
              <w:jc w:val="center"/>
              <w:rPr>
                <w:rFonts w:hint="eastAsia" w:ascii="微软雅黑" w:hAnsi="微软雅黑" w:eastAsia="微软雅黑" w:cs="微软雅黑"/>
                <w:color w:val="000000"/>
                <w:kern w:val="2"/>
                <w:sz w:val="20"/>
                <w:szCs w:val="20"/>
                <w:lang w:val="en-US" w:eastAsia="zh-CN" w:bidi="ar-SA"/>
              </w:rPr>
            </w:pPr>
            <w:r>
              <w:rPr>
                <w:rFonts w:hint="eastAsia" w:ascii="微软雅黑" w:hAnsi="微软雅黑" w:eastAsia="微软雅黑" w:cs="微软雅黑"/>
                <w:color w:val="000000"/>
                <w:sz w:val="20"/>
                <w:szCs w:val="20"/>
              </w:rPr>
              <w:t>访视阶段</w:t>
            </w:r>
          </w:p>
        </w:tc>
        <w:tc>
          <w:tcPr>
            <w:tcW w:w="4506" w:type="dxa"/>
            <w:shd w:val="clear" w:color="auto" w:fill="C7DAF1"/>
            <w:noWrap w:val="0"/>
            <w:vAlign w:val="center"/>
          </w:tcPr>
          <w:p w14:paraId="67664A7D">
            <w:pPr>
              <w:spacing w:line="360" w:lineRule="auto"/>
              <w:jc w:val="center"/>
              <w:rPr>
                <w:rFonts w:hint="eastAsia" w:ascii="微软雅黑" w:hAnsi="微软雅黑" w:eastAsia="微软雅黑" w:cs="微软雅黑"/>
                <w:color w:val="000000"/>
                <w:kern w:val="2"/>
                <w:sz w:val="20"/>
                <w:szCs w:val="20"/>
                <w:lang w:val="en-US" w:eastAsia="zh-CN" w:bidi="ar-SA"/>
              </w:rPr>
            </w:pPr>
            <w:r>
              <w:rPr>
                <w:rFonts w:hint="eastAsia" w:ascii="微软雅黑" w:hAnsi="微软雅黑" w:eastAsia="微软雅黑" w:cs="微软雅黑"/>
                <w:color w:val="000000"/>
                <w:sz w:val="20"/>
                <w:szCs w:val="20"/>
              </w:rPr>
              <w:t>CRC服务费（元/例）</w:t>
            </w:r>
          </w:p>
        </w:tc>
      </w:tr>
      <w:tr w14:paraId="3BC68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2CF0CB40">
            <w:pPr>
              <w:snapToGrid w:val="0"/>
              <w:spacing w:line="276" w:lineRule="auto"/>
              <w:jc w:val="center"/>
              <w:textAlignment w:val="auto"/>
              <w:rPr>
                <w:rFonts w:hint="eastAsia" w:ascii="微软雅黑" w:hAnsi="微软雅黑" w:eastAsia="微软雅黑" w:cs="微软雅黑"/>
                <w:kern w:val="2"/>
                <w:sz w:val="20"/>
                <w:szCs w:val="20"/>
                <w:lang w:val="en-US" w:eastAsia="zh-CN" w:bidi="ar-SA"/>
              </w:rPr>
            </w:pPr>
            <w:r>
              <w:rPr>
                <w:rFonts w:hint="eastAsia" w:ascii="微软雅黑" w:hAnsi="微软雅黑" w:eastAsia="微软雅黑" w:cs="微软雅黑"/>
                <w:kern w:val="2"/>
                <w:sz w:val="20"/>
                <w:szCs w:val="20"/>
              </w:rPr>
              <w:t>V1</w:t>
            </w:r>
          </w:p>
        </w:tc>
        <w:tc>
          <w:tcPr>
            <w:tcW w:w="4506" w:type="dxa"/>
            <w:noWrap w:val="0"/>
            <w:vAlign w:val="top"/>
          </w:tcPr>
          <w:p w14:paraId="4AED8028">
            <w:pPr>
              <w:keepNext w:val="0"/>
              <w:keepLines w:val="0"/>
              <w:widowControl/>
              <w:suppressLineNumbers w:val="0"/>
              <w:jc w:val="both"/>
              <w:textAlignment w:val="top"/>
              <w:rPr>
                <w:rFonts w:hint="default" w:ascii="微软雅黑" w:hAnsi="微软雅黑" w:eastAsia="微软雅黑" w:cs="微软雅黑"/>
                <w:color w:val="000000"/>
                <w:sz w:val="20"/>
                <w:szCs w:val="20"/>
                <w:vertAlign w:val="baseline"/>
                <w:lang w:val="en-US" w:eastAsia="zh-CN"/>
              </w:rPr>
            </w:pPr>
          </w:p>
        </w:tc>
      </w:tr>
      <w:tr w14:paraId="0BC9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12FDE268">
            <w:pPr>
              <w:autoSpaceDE w:val="0"/>
              <w:autoSpaceDN w:val="0"/>
              <w:adjustRightInd/>
              <w:spacing w:line="276" w:lineRule="auto"/>
              <w:jc w:val="center"/>
              <w:textAlignment w:val="auto"/>
              <w:rPr>
                <w:rFonts w:hint="eastAsia" w:ascii="微软雅黑" w:hAnsi="微软雅黑" w:eastAsia="微软雅黑" w:cs="微软雅黑"/>
                <w:kern w:val="2"/>
                <w:sz w:val="20"/>
                <w:szCs w:val="20"/>
                <w:lang w:val="en-US" w:eastAsia="zh-CN" w:bidi="ar-SA"/>
              </w:rPr>
            </w:pPr>
            <w:r>
              <w:rPr>
                <w:rFonts w:hint="eastAsia" w:ascii="微软雅黑" w:hAnsi="微软雅黑" w:eastAsia="微软雅黑" w:cs="微软雅黑"/>
                <w:kern w:val="2"/>
                <w:sz w:val="20"/>
                <w:szCs w:val="20"/>
              </w:rPr>
              <w:t>V2</w:t>
            </w:r>
          </w:p>
        </w:tc>
        <w:tc>
          <w:tcPr>
            <w:tcW w:w="4506" w:type="dxa"/>
            <w:noWrap w:val="0"/>
            <w:vAlign w:val="top"/>
          </w:tcPr>
          <w:p w14:paraId="7FFC4E08">
            <w:pPr>
              <w:keepNext w:val="0"/>
              <w:keepLines w:val="0"/>
              <w:widowControl/>
              <w:suppressLineNumbers w:val="0"/>
              <w:jc w:val="both"/>
              <w:textAlignment w:val="top"/>
              <w:rPr>
                <w:rFonts w:hint="default" w:ascii="微软雅黑" w:hAnsi="微软雅黑" w:eastAsia="微软雅黑" w:cs="微软雅黑"/>
                <w:color w:val="000000"/>
                <w:sz w:val="20"/>
                <w:szCs w:val="20"/>
                <w:vertAlign w:val="baseline"/>
                <w:lang w:val="en-US" w:eastAsia="zh-CN"/>
              </w:rPr>
            </w:pPr>
          </w:p>
        </w:tc>
      </w:tr>
      <w:tr w14:paraId="26F7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40F342AE">
            <w:pPr>
              <w:snapToGrid w:val="0"/>
              <w:spacing w:line="276" w:lineRule="auto"/>
              <w:jc w:val="center"/>
              <w:textAlignment w:val="auto"/>
              <w:rPr>
                <w:rFonts w:hint="eastAsia" w:ascii="微软雅黑" w:hAnsi="微软雅黑" w:eastAsia="微软雅黑" w:cs="微软雅黑"/>
                <w:kern w:val="2"/>
                <w:sz w:val="20"/>
                <w:szCs w:val="20"/>
                <w:lang w:val="en-US" w:eastAsia="zh-CN" w:bidi="ar-SA"/>
              </w:rPr>
            </w:pPr>
            <w:r>
              <w:rPr>
                <w:rFonts w:hint="eastAsia" w:ascii="微软雅黑" w:hAnsi="微软雅黑" w:eastAsia="微软雅黑" w:cs="微软雅黑"/>
                <w:kern w:val="2"/>
                <w:sz w:val="20"/>
                <w:szCs w:val="20"/>
              </w:rPr>
              <w:t>V3</w:t>
            </w:r>
          </w:p>
        </w:tc>
        <w:tc>
          <w:tcPr>
            <w:tcW w:w="4506" w:type="dxa"/>
            <w:noWrap w:val="0"/>
            <w:vAlign w:val="top"/>
          </w:tcPr>
          <w:p w14:paraId="3726862C">
            <w:pPr>
              <w:keepNext w:val="0"/>
              <w:keepLines w:val="0"/>
              <w:widowControl/>
              <w:suppressLineNumbers w:val="0"/>
              <w:jc w:val="both"/>
              <w:textAlignment w:val="top"/>
              <w:rPr>
                <w:rFonts w:hint="default" w:ascii="微软雅黑" w:hAnsi="微软雅黑" w:eastAsia="微软雅黑" w:cs="微软雅黑"/>
                <w:color w:val="000000"/>
                <w:sz w:val="20"/>
                <w:szCs w:val="20"/>
                <w:vertAlign w:val="baseline"/>
                <w:lang w:val="en-US" w:eastAsia="zh-CN"/>
              </w:rPr>
            </w:pPr>
          </w:p>
        </w:tc>
      </w:tr>
      <w:tr w14:paraId="309C8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306B42C6">
            <w:pPr>
              <w:snapToGrid w:val="0"/>
              <w:spacing w:line="276" w:lineRule="auto"/>
              <w:ind w:firstLine="0" w:firstLineChars="0"/>
              <w:jc w:val="center"/>
              <w:textAlignment w:val="auto"/>
              <w:rPr>
                <w:rFonts w:hint="eastAsia" w:ascii="微软雅黑" w:hAnsi="微软雅黑" w:eastAsia="微软雅黑" w:cs="微软雅黑"/>
                <w:kern w:val="2"/>
                <w:sz w:val="20"/>
                <w:szCs w:val="20"/>
                <w:lang w:val="en-US" w:eastAsia="zh-CN" w:bidi="ar-SA"/>
              </w:rPr>
            </w:pPr>
            <w:r>
              <w:rPr>
                <w:rFonts w:hint="eastAsia" w:ascii="微软雅黑" w:hAnsi="微软雅黑" w:eastAsia="微软雅黑" w:cs="微软雅黑"/>
                <w:kern w:val="2"/>
                <w:sz w:val="20"/>
                <w:szCs w:val="20"/>
                <w:lang w:val="en-US" w:eastAsia="zh-CN"/>
              </w:rPr>
              <w:t>V4</w:t>
            </w:r>
          </w:p>
        </w:tc>
        <w:tc>
          <w:tcPr>
            <w:tcW w:w="4506" w:type="dxa"/>
            <w:noWrap w:val="0"/>
            <w:vAlign w:val="top"/>
          </w:tcPr>
          <w:p w14:paraId="285F3F1F">
            <w:pPr>
              <w:keepNext w:val="0"/>
              <w:keepLines w:val="0"/>
              <w:widowControl/>
              <w:suppressLineNumbers w:val="0"/>
              <w:jc w:val="both"/>
              <w:textAlignment w:val="top"/>
              <w:rPr>
                <w:rFonts w:hint="default" w:ascii="微软雅黑" w:hAnsi="微软雅黑" w:eastAsia="微软雅黑" w:cs="微软雅黑"/>
                <w:color w:val="000000"/>
                <w:sz w:val="20"/>
                <w:szCs w:val="20"/>
                <w:vertAlign w:val="baseline"/>
                <w:lang w:val="en-US" w:eastAsia="zh-CN"/>
              </w:rPr>
            </w:pPr>
          </w:p>
        </w:tc>
      </w:tr>
      <w:tr w14:paraId="03DEA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69104D7E">
            <w:pPr>
              <w:snapToGrid w:val="0"/>
              <w:spacing w:line="276" w:lineRule="auto"/>
              <w:ind w:firstLine="0" w:firstLineChars="0"/>
              <w:jc w:val="center"/>
              <w:textAlignment w:val="auto"/>
              <w:rPr>
                <w:rFonts w:hint="eastAsia" w:ascii="微软雅黑" w:hAnsi="微软雅黑" w:eastAsia="微软雅黑" w:cs="微软雅黑"/>
                <w:kern w:val="2"/>
                <w:sz w:val="20"/>
                <w:szCs w:val="20"/>
                <w:lang w:val="en-US" w:eastAsia="zh-CN" w:bidi="ar-SA"/>
              </w:rPr>
            </w:pPr>
            <w:r>
              <w:rPr>
                <w:rFonts w:hint="eastAsia" w:ascii="微软雅黑" w:hAnsi="微软雅黑" w:eastAsia="微软雅黑" w:cs="微软雅黑"/>
                <w:kern w:val="2"/>
                <w:sz w:val="20"/>
                <w:szCs w:val="20"/>
                <w:lang w:val="en-US" w:eastAsia="zh-CN"/>
              </w:rPr>
              <w:t>V5</w:t>
            </w:r>
          </w:p>
        </w:tc>
        <w:tc>
          <w:tcPr>
            <w:tcW w:w="4506" w:type="dxa"/>
            <w:noWrap w:val="0"/>
            <w:vAlign w:val="top"/>
          </w:tcPr>
          <w:p w14:paraId="7D62A9C2">
            <w:pPr>
              <w:keepNext w:val="0"/>
              <w:keepLines w:val="0"/>
              <w:widowControl/>
              <w:suppressLineNumbers w:val="0"/>
              <w:jc w:val="both"/>
              <w:textAlignment w:val="top"/>
              <w:rPr>
                <w:rFonts w:hint="default" w:ascii="微软雅黑" w:hAnsi="微软雅黑" w:eastAsia="微软雅黑" w:cs="微软雅黑"/>
                <w:color w:val="000000"/>
                <w:sz w:val="20"/>
                <w:szCs w:val="20"/>
                <w:vertAlign w:val="baseline"/>
                <w:lang w:val="en-US" w:eastAsia="zh-CN"/>
              </w:rPr>
            </w:pPr>
          </w:p>
        </w:tc>
      </w:tr>
      <w:tr w14:paraId="32C6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228375CA">
            <w:pPr>
              <w:snapToGrid w:val="0"/>
              <w:spacing w:line="276" w:lineRule="auto"/>
              <w:jc w:val="center"/>
              <w:textAlignment w:val="auto"/>
              <w:rPr>
                <w:rFonts w:hint="eastAsia" w:ascii="微软雅黑" w:hAnsi="微软雅黑" w:eastAsia="微软雅黑" w:cs="微软雅黑"/>
                <w:kern w:val="2"/>
                <w:sz w:val="20"/>
                <w:szCs w:val="20"/>
                <w:lang w:val="en-US" w:eastAsia="zh-CN" w:bidi="ar-SA"/>
              </w:rPr>
            </w:pPr>
            <w:r>
              <w:rPr>
                <w:rFonts w:hint="eastAsia" w:ascii="微软雅黑" w:hAnsi="微软雅黑" w:eastAsia="微软雅黑" w:cs="微软雅黑"/>
                <w:kern w:val="2"/>
                <w:sz w:val="20"/>
                <w:szCs w:val="20"/>
                <w:lang w:val="en-US" w:eastAsia="zh-CN"/>
              </w:rPr>
              <w:t>V6</w:t>
            </w:r>
          </w:p>
        </w:tc>
        <w:tc>
          <w:tcPr>
            <w:tcW w:w="4506" w:type="dxa"/>
            <w:noWrap w:val="0"/>
            <w:vAlign w:val="top"/>
          </w:tcPr>
          <w:p w14:paraId="4768EF04">
            <w:pPr>
              <w:keepNext w:val="0"/>
              <w:keepLines w:val="0"/>
              <w:widowControl/>
              <w:suppressLineNumbers w:val="0"/>
              <w:jc w:val="both"/>
              <w:textAlignment w:val="top"/>
              <w:rPr>
                <w:rFonts w:hint="default" w:ascii="微软雅黑" w:hAnsi="微软雅黑" w:eastAsia="微软雅黑" w:cs="微软雅黑"/>
                <w:color w:val="000000"/>
                <w:sz w:val="20"/>
                <w:szCs w:val="20"/>
                <w:vertAlign w:val="baseline"/>
                <w:lang w:val="en-US" w:eastAsia="zh-CN"/>
              </w:rPr>
            </w:pPr>
          </w:p>
        </w:tc>
      </w:tr>
      <w:tr w14:paraId="53A25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0DF8E056">
            <w:pPr>
              <w:snapToGrid w:val="0"/>
              <w:spacing w:line="276" w:lineRule="auto"/>
              <w:jc w:val="center"/>
              <w:textAlignment w:val="auto"/>
              <w:rPr>
                <w:rFonts w:hint="eastAsia" w:ascii="微软雅黑" w:hAnsi="微软雅黑" w:eastAsia="微软雅黑" w:cs="微软雅黑"/>
                <w:kern w:val="2"/>
                <w:sz w:val="20"/>
                <w:szCs w:val="20"/>
                <w:lang w:val="en-US" w:eastAsia="zh-CN" w:bidi="ar-SA"/>
              </w:rPr>
            </w:pPr>
            <w:r>
              <w:rPr>
                <w:rFonts w:hint="eastAsia" w:ascii="微软雅黑" w:hAnsi="微软雅黑" w:eastAsia="微软雅黑" w:cs="微软雅黑"/>
                <w:kern w:val="2"/>
                <w:sz w:val="20"/>
                <w:szCs w:val="20"/>
                <w:lang w:val="en-US" w:eastAsia="zh-CN"/>
              </w:rPr>
              <w:t>V7</w:t>
            </w:r>
          </w:p>
        </w:tc>
        <w:tc>
          <w:tcPr>
            <w:tcW w:w="4506" w:type="dxa"/>
            <w:noWrap w:val="0"/>
            <w:vAlign w:val="top"/>
          </w:tcPr>
          <w:p w14:paraId="5FAA4AC1">
            <w:pPr>
              <w:keepNext w:val="0"/>
              <w:keepLines w:val="0"/>
              <w:widowControl/>
              <w:suppressLineNumbers w:val="0"/>
              <w:jc w:val="both"/>
              <w:textAlignment w:val="top"/>
              <w:rPr>
                <w:rFonts w:hint="default" w:ascii="微软雅黑" w:hAnsi="微软雅黑" w:eastAsia="微软雅黑" w:cs="微软雅黑"/>
                <w:color w:val="000000"/>
                <w:sz w:val="20"/>
                <w:szCs w:val="20"/>
                <w:vertAlign w:val="baseline"/>
                <w:lang w:val="en-US" w:eastAsia="zh-CN"/>
              </w:rPr>
            </w:pPr>
          </w:p>
        </w:tc>
      </w:tr>
      <w:tr w14:paraId="316CA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60941CFB">
            <w:pPr>
              <w:snapToGrid w:val="0"/>
              <w:spacing w:line="276" w:lineRule="auto"/>
              <w:jc w:val="center"/>
              <w:textAlignment w:val="auto"/>
              <w:rPr>
                <w:rFonts w:hint="eastAsia" w:ascii="微软雅黑" w:hAnsi="微软雅黑" w:eastAsia="微软雅黑" w:cs="微软雅黑"/>
                <w:kern w:val="2"/>
                <w:sz w:val="20"/>
                <w:szCs w:val="20"/>
                <w:lang w:val="en-US" w:eastAsia="zh-CN" w:bidi="ar-SA"/>
              </w:rPr>
            </w:pPr>
            <w:r>
              <w:rPr>
                <w:rFonts w:hint="eastAsia" w:ascii="微软雅黑" w:hAnsi="微软雅黑" w:eastAsia="微软雅黑" w:cs="微软雅黑"/>
                <w:kern w:val="2"/>
                <w:sz w:val="20"/>
                <w:szCs w:val="20"/>
                <w:lang w:val="en-US" w:eastAsia="zh-CN"/>
              </w:rPr>
              <w:t>V8</w:t>
            </w:r>
          </w:p>
        </w:tc>
        <w:tc>
          <w:tcPr>
            <w:tcW w:w="4506" w:type="dxa"/>
            <w:noWrap w:val="0"/>
            <w:vAlign w:val="top"/>
          </w:tcPr>
          <w:p w14:paraId="5D1DFED9">
            <w:pPr>
              <w:keepNext w:val="0"/>
              <w:keepLines w:val="0"/>
              <w:widowControl/>
              <w:suppressLineNumbers w:val="0"/>
              <w:jc w:val="both"/>
              <w:textAlignment w:val="top"/>
              <w:rPr>
                <w:rFonts w:hint="default" w:ascii="微软雅黑" w:hAnsi="微软雅黑" w:eastAsia="微软雅黑" w:cs="微软雅黑"/>
                <w:color w:val="000000"/>
                <w:sz w:val="20"/>
                <w:szCs w:val="20"/>
                <w:vertAlign w:val="baseline"/>
                <w:lang w:val="en-US" w:eastAsia="zh-CN"/>
              </w:rPr>
            </w:pPr>
          </w:p>
        </w:tc>
      </w:tr>
      <w:tr w14:paraId="58586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5CF301EB">
            <w:pPr>
              <w:snapToGrid w:val="0"/>
              <w:spacing w:line="276" w:lineRule="auto"/>
              <w:jc w:val="center"/>
              <w:textAlignment w:val="auto"/>
              <w:rPr>
                <w:rFonts w:hint="eastAsia" w:ascii="微软雅黑" w:hAnsi="微软雅黑" w:eastAsia="微软雅黑" w:cs="微软雅黑"/>
                <w:kern w:val="2"/>
                <w:sz w:val="20"/>
                <w:szCs w:val="20"/>
                <w:lang w:val="en-US" w:eastAsia="zh-CN" w:bidi="ar-SA"/>
              </w:rPr>
            </w:pPr>
            <w:r>
              <w:rPr>
                <w:rFonts w:hint="eastAsia" w:ascii="微软雅黑" w:hAnsi="微软雅黑" w:eastAsia="微软雅黑" w:cs="微软雅黑"/>
                <w:kern w:val="2"/>
                <w:sz w:val="20"/>
                <w:szCs w:val="20"/>
                <w:lang w:val="en-US" w:eastAsia="zh-CN"/>
              </w:rPr>
              <w:t>V9</w:t>
            </w:r>
          </w:p>
        </w:tc>
        <w:tc>
          <w:tcPr>
            <w:tcW w:w="4506" w:type="dxa"/>
            <w:noWrap w:val="0"/>
            <w:vAlign w:val="top"/>
          </w:tcPr>
          <w:p w14:paraId="437307A3">
            <w:pPr>
              <w:keepNext w:val="0"/>
              <w:keepLines w:val="0"/>
              <w:widowControl/>
              <w:suppressLineNumbers w:val="0"/>
              <w:jc w:val="both"/>
              <w:textAlignment w:val="top"/>
              <w:rPr>
                <w:rFonts w:hint="default" w:ascii="微软雅黑" w:hAnsi="微软雅黑" w:eastAsia="微软雅黑" w:cs="微软雅黑"/>
                <w:color w:val="000000"/>
                <w:sz w:val="20"/>
                <w:szCs w:val="20"/>
                <w:vertAlign w:val="baseline"/>
                <w:lang w:val="en-US" w:eastAsia="zh-CN"/>
              </w:rPr>
            </w:pPr>
          </w:p>
        </w:tc>
      </w:tr>
      <w:tr w14:paraId="01E7C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18772511">
            <w:pPr>
              <w:snapToGrid w:val="0"/>
              <w:spacing w:line="276" w:lineRule="auto"/>
              <w:jc w:val="center"/>
              <w:textAlignment w:val="auto"/>
              <w:rPr>
                <w:rFonts w:hint="eastAsia" w:ascii="微软雅黑" w:hAnsi="微软雅黑" w:eastAsia="微软雅黑" w:cs="微软雅黑"/>
                <w:kern w:val="2"/>
                <w:sz w:val="20"/>
                <w:szCs w:val="20"/>
                <w:lang w:val="en-US" w:eastAsia="zh-CN" w:bidi="ar-SA"/>
              </w:rPr>
            </w:pPr>
          </w:p>
        </w:tc>
        <w:tc>
          <w:tcPr>
            <w:tcW w:w="4506" w:type="dxa"/>
            <w:noWrap w:val="0"/>
            <w:vAlign w:val="top"/>
          </w:tcPr>
          <w:p w14:paraId="1C27A4B4">
            <w:pPr>
              <w:keepNext w:val="0"/>
              <w:keepLines w:val="0"/>
              <w:widowControl/>
              <w:suppressLineNumbers w:val="0"/>
              <w:jc w:val="both"/>
              <w:textAlignment w:val="top"/>
              <w:rPr>
                <w:rFonts w:hint="default" w:ascii="微软雅黑" w:hAnsi="微软雅黑" w:eastAsia="微软雅黑" w:cs="微软雅黑"/>
                <w:color w:val="000000"/>
                <w:sz w:val="20"/>
                <w:szCs w:val="20"/>
                <w:vertAlign w:val="baseline"/>
                <w:lang w:val="en-US" w:eastAsia="zh-CN"/>
              </w:rPr>
            </w:pPr>
          </w:p>
        </w:tc>
      </w:tr>
      <w:tr w14:paraId="5D53D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61EACFF2">
            <w:pPr>
              <w:snapToGrid w:val="0"/>
              <w:spacing w:line="276" w:lineRule="auto"/>
              <w:jc w:val="center"/>
              <w:textAlignment w:val="auto"/>
              <w:rPr>
                <w:rFonts w:hint="eastAsia" w:ascii="微软雅黑" w:hAnsi="微软雅黑" w:eastAsia="微软雅黑" w:cs="微软雅黑"/>
                <w:kern w:val="2"/>
                <w:sz w:val="20"/>
                <w:szCs w:val="20"/>
                <w:lang w:val="en-US" w:eastAsia="zh-CN" w:bidi="ar-SA"/>
              </w:rPr>
            </w:pPr>
          </w:p>
        </w:tc>
        <w:tc>
          <w:tcPr>
            <w:tcW w:w="4506" w:type="dxa"/>
            <w:noWrap w:val="0"/>
            <w:vAlign w:val="top"/>
          </w:tcPr>
          <w:p w14:paraId="527F9063">
            <w:pPr>
              <w:keepNext w:val="0"/>
              <w:keepLines w:val="0"/>
              <w:widowControl/>
              <w:suppressLineNumbers w:val="0"/>
              <w:jc w:val="both"/>
              <w:textAlignment w:val="top"/>
              <w:rPr>
                <w:rFonts w:hint="default" w:ascii="微软雅黑" w:hAnsi="微软雅黑" w:eastAsia="微软雅黑" w:cs="微软雅黑"/>
                <w:color w:val="000000"/>
                <w:sz w:val="20"/>
                <w:szCs w:val="20"/>
                <w:vertAlign w:val="baseline"/>
                <w:lang w:val="en-US" w:eastAsia="zh-CN"/>
              </w:rPr>
            </w:pPr>
          </w:p>
        </w:tc>
      </w:tr>
      <w:tr w14:paraId="5114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43109E6F">
            <w:pPr>
              <w:snapToGrid w:val="0"/>
              <w:spacing w:line="276" w:lineRule="auto"/>
              <w:jc w:val="center"/>
              <w:textAlignment w:val="auto"/>
              <w:rPr>
                <w:rFonts w:hint="eastAsia" w:ascii="微软雅黑" w:hAnsi="微软雅黑" w:eastAsia="微软雅黑" w:cs="微软雅黑"/>
                <w:kern w:val="2"/>
                <w:sz w:val="20"/>
                <w:szCs w:val="20"/>
                <w:lang w:val="en-US" w:eastAsia="zh-CN" w:bidi="ar-SA"/>
              </w:rPr>
            </w:pPr>
          </w:p>
        </w:tc>
        <w:tc>
          <w:tcPr>
            <w:tcW w:w="4506" w:type="dxa"/>
            <w:noWrap w:val="0"/>
            <w:vAlign w:val="top"/>
          </w:tcPr>
          <w:p w14:paraId="36C4EECA">
            <w:pPr>
              <w:keepNext w:val="0"/>
              <w:keepLines w:val="0"/>
              <w:widowControl/>
              <w:suppressLineNumbers w:val="0"/>
              <w:jc w:val="both"/>
              <w:textAlignment w:val="top"/>
              <w:rPr>
                <w:rFonts w:hint="default" w:ascii="微软雅黑" w:hAnsi="微软雅黑" w:eastAsia="微软雅黑" w:cs="微软雅黑"/>
                <w:color w:val="000000"/>
                <w:sz w:val="20"/>
                <w:szCs w:val="20"/>
                <w:vertAlign w:val="baseline"/>
                <w:lang w:val="en-US" w:eastAsia="zh-CN"/>
              </w:rPr>
            </w:pPr>
          </w:p>
        </w:tc>
      </w:tr>
      <w:tr w14:paraId="3168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8" w:type="dxa"/>
            <w:noWrap w:val="0"/>
            <w:vAlign w:val="top"/>
          </w:tcPr>
          <w:p w14:paraId="2CBE7306">
            <w:pPr>
              <w:spacing w:line="360" w:lineRule="auto"/>
              <w:jc w:val="center"/>
              <w:rPr>
                <w:rFonts w:hint="eastAsia" w:ascii="Times New Roman" w:hAnsi="Arial" w:eastAsia="宋体" w:cs="Arial"/>
                <w:color w:val="000000"/>
                <w:szCs w:val="21"/>
                <w:vertAlign w:val="baseline"/>
                <w:lang w:val="en-US" w:eastAsia="zh-CN"/>
              </w:rPr>
            </w:pPr>
            <w:r>
              <w:rPr>
                <w:rFonts w:hint="eastAsia" w:ascii="Times New Roman" w:hAnsi="Arial" w:cs="Arial"/>
                <w:color w:val="000000"/>
                <w:szCs w:val="21"/>
                <w:vertAlign w:val="baseline"/>
                <w:lang w:val="en-US" w:eastAsia="zh-CN"/>
              </w:rPr>
              <w:t>合计</w:t>
            </w:r>
          </w:p>
        </w:tc>
        <w:tc>
          <w:tcPr>
            <w:tcW w:w="4506" w:type="dxa"/>
            <w:noWrap w:val="0"/>
            <w:vAlign w:val="top"/>
          </w:tcPr>
          <w:p w14:paraId="31E80A8A">
            <w:pPr>
              <w:keepNext w:val="0"/>
              <w:keepLines w:val="0"/>
              <w:widowControl/>
              <w:suppressLineNumbers w:val="0"/>
              <w:jc w:val="left"/>
              <w:textAlignment w:val="top"/>
              <w:rPr>
                <w:rFonts w:hint="default" w:ascii="Times New Roman" w:hAnsi="Arial" w:eastAsia="宋体" w:cs="Arial"/>
                <w:color w:val="000000"/>
                <w:szCs w:val="21"/>
                <w:vertAlign w:val="baseline"/>
                <w:lang w:val="en-US" w:eastAsia="zh-CN"/>
              </w:rPr>
            </w:pPr>
          </w:p>
        </w:tc>
      </w:tr>
    </w:tbl>
    <w:p w14:paraId="6E2B8413"/>
    <w:p w14:paraId="1CA55627"/>
    <w:p w14:paraId="22CE3D6C"/>
    <w:p w14:paraId="4B0F316B"/>
    <w:p w14:paraId="361B7902"/>
    <w:p w14:paraId="0E3467AC"/>
    <w:p w14:paraId="3E70E152"/>
    <w:p w14:paraId="509562F4"/>
    <w:p w14:paraId="6701D9E4"/>
    <w:p w14:paraId="507957A3"/>
    <w:p w14:paraId="64A04291"/>
    <w:p w14:paraId="5583F06C"/>
    <w:p w14:paraId="630C565B"/>
    <w:p w14:paraId="19AD5F5D">
      <w:pPr>
        <w:spacing w:afterLines="50" w:line="360" w:lineRule="auto"/>
        <w:jc w:val="both"/>
        <w:rPr>
          <w:rFonts w:ascii="Times New Roman" w:hAnsi="Times New Roman" w:eastAsiaTheme="minorEastAsia"/>
          <w:b w:val="0"/>
          <w:bCs/>
          <w:color w:val="000000"/>
          <w:sz w:val="24"/>
          <w:szCs w:val="24"/>
        </w:rPr>
      </w:pPr>
      <w:r>
        <w:rPr>
          <w:rFonts w:ascii="Times New Roman" w:hAnsi="Times New Roman" w:eastAsiaTheme="minorEastAsia"/>
          <w:b w:val="0"/>
          <w:bCs/>
          <w:color w:val="000000"/>
          <w:sz w:val="24"/>
          <w:szCs w:val="24"/>
        </w:rPr>
        <w:t>附件</w:t>
      </w:r>
      <w:r>
        <w:rPr>
          <w:rFonts w:hint="eastAsia" w:ascii="Times New Roman" w:hAnsi="Times New Roman" w:eastAsiaTheme="minorEastAsia"/>
          <w:b w:val="0"/>
          <w:bCs/>
          <w:color w:val="000000" w:themeColor="text1"/>
          <w:sz w:val="24"/>
          <w:szCs w:val="24"/>
          <w:lang w:val="en-US" w:eastAsia="zh-CN"/>
          <w14:textFill>
            <w14:solidFill>
              <w14:schemeClr w14:val="tx1"/>
            </w14:solidFill>
          </w14:textFill>
        </w:rPr>
        <w:t>2</w:t>
      </w:r>
      <w:r>
        <w:rPr>
          <w:rFonts w:ascii="Times New Roman" w:hAnsi="Times New Roman" w:eastAsiaTheme="minorEastAsia"/>
          <w:b w:val="0"/>
          <w:bCs/>
          <w:color w:val="000000"/>
          <w:sz w:val="24"/>
          <w:szCs w:val="24"/>
        </w:rPr>
        <w:t>：</w:t>
      </w:r>
      <w:r>
        <w:rPr>
          <w:rFonts w:hint="eastAsia" w:ascii="Times New Roman" w:hAnsi="Times New Roman" w:eastAsiaTheme="minorEastAsia"/>
          <w:b w:val="0"/>
          <w:bCs/>
          <w:color w:val="000000"/>
          <w:sz w:val="24"/>
          <w:szCs w:val="24"/>
        </w:rPr>
        <w:t>CRC工作职责</w:t>
      </w:r>
    </w:p>
    <w:tbl>
      <w:tblPr>
        <w:tblStyle w:val="5"/>
        <w:tblW w:w="5177" w:type="pct"/>
        <w:tblInd w:w="-2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1870"/>
        <w:gridCol w:w="2026"/>
        <w:gridCol w:w="4206"/>
        <w:gridCol w:w="941"/>
      </w:tblGrid>
      <w:tr w14:paraId="2CCD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5"/>
            <w:shd w:val="clear" w:color="auto" w:fill="auto"/>
            <w:vAlign w:val="center"/>
          </w:tcPr>
          <w:p w14:paraId="2A7524DC">
            <w:pPr>
              <w:spacing w:after="0"/>
              <w:rPr>
                <w:rFonts w:asciiTheme="minorEastAsia" w:hAnsiTheme="minorEastAsia" w:eastAsiaTheme="minorEastAsia"/>
                <w:sz w:val="24"/>
                <w:szCs w:val="24"/>
              </w:rPr>
            </w:pPr>
            <w:bookmarkStart w:id="0" w:name="_Hlk34511135"/>
            <w:r>
              <w:rPr>
                <w:rFonts w:asciiTheme="minorEastAsia" w:hAnsiTheme="minorEastAsia" w:eastAsiaTheme="minorEastAsia"/>
                <w:sz w:val="24"/>
                <w:szCs w:val="24"/>
              </w:rPr>
              <w:t>CRC服务</w:t>
            </w:r>
            <w:r>
              <w:rPr>
                <w:rFonts w:hint="eastAsia" w:asciiTheme="minorEastAsia" w:hAnsiTheme="minorEastAsia" w:eastAsiaTheme="minorEastAsia"/>
                <w:sz w:val="24"/>
                <w:szCs w:val="24"/>
              </w:rPr>
              <w:t>范围</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（“√”代表提供此项服务；“</w:t>
            </w:r>
            <w:r>
              <w:rPr>
                <w:rFonts w:hint="eastAsia" w:cs="MS Gothic" w:asciiTheme="minorEastAsia" w:hAnsiTheme="minorEastAsia" w:eastAsiaTheme="minorEastAsia"/>
                <w:sz w:val="24"/>
                <w:szCs w:val="24"/>
              </w:rPr>
              <w:t>×</w:t>
            </w:r>
            <w:r>
              <w:rPr>
                <w:rFonts w:hint="eastAsia" w:asciiTheme="minorEastAsia" w:hAnsiTheme="minorEastAsia" w:eastAsiaTheme="minorEastAsia"/>
                <w:sz w:val="24"/>
                <w:szCs w:val="24"/>
              </w:rPr>
              <w:t>”代表不提供此项服务）</w:t>
            </w:r>
          </w:p>
        </w:tc>
      </w:tr>
      <w:tr w14:paraId="6FA6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shd w:val="clear" w:color="000000" w:fill="C4D79B"/>
            <w:vAlign w:val="center"/>
          </w:tcPr>
          <w:p w14:paraId="56D9451B">
            <w:pPr>
              <w:spacing w:after="0"/>
              <w:rPr>
                <w:rFonts w:asciiTheme="minorEastAsia" w:hAnsiTheme="minorEastAsia" w:eastAsiaTheme="minorEastAsia"/>
                <w:sz w:val="21"/>
                <w:szCs w:val="21"/>
              </w:rPr>
            </w:pPr>
            <w:r>
              <w:rPr>
                <w:rFonts w:hint="eastAsia" w:asciiTheme="minorEastAsia" w:hAnsiTheme="minorEastAsia" w:eastAsiaTheme="minorEastAsia"/>
                <w:sz w:val="21"/>
                <w:szCs w:val="21"/>
              </w:rPr>
              <w:t>序号</w:t>
            </w:r>
          </w:p>
        </w:tc>
        <w:tc>
          <w:tcPr>
            <w:tcW w:w="958" w:type="pct"/>
            <w:shd w:val="clear" w:color="000000" w:fill="C4D79B"/>
            <w:vAlign w:val="center"/>
          </w:tcPr>
          <w:p w14:paraId="4B589881">
            <w:pPr>
              <w:spacing w:after="0"/>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 工作内容 </w:t>
            </w:r>
          </w:p>
        </w:tc>
        <w:tc>
          <w:tcPr>
            <w:tcW w:w="1038" w:type="pct"/>
            <w:shd w:val="clear" w:color="000000" w:fill="C4D79B"/>
            <w:vAlign w:val="center"/>
          </w:tcPr>
          <w:p w14:paraId="0A75C041">
            <w:pPr>
              <w:spacing w:after="0"/>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 分级项目 </w:t>
            </w:r>
          </w:p>
        </w:tc>
        <w:tc>
          <w:tcPr>
            <w:tcW w:w="2155" w:type="pct"/>
            <w:shd w:val="clear" w:color="000000" w:fill="C4D79B"/>
            <w:vAlign w:val="center"/>
          </w:tcPr>
          <w:p w14:paraId="5EBE08B0">
            <w:pPr>
              <w:spacing w:after="0"/>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 工作描述 </w:t>
            </w:r>
          </w:p>
        </w:tc>
        <w:tc>
          <w:tcPr>
            <w:tcW w:w="480" w:type="pct"/>
            <w:shd w:val="clear" w:color="000000" w:fill="C4D79B"/>
            <w:vAlign w:val="center"/>
          </w:tcPr>
          <w:p w14:paraId="3B3AC5EF">
            <w:pPr>
              <w:spacing w:after="0"/>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 选项 </w:t>
            </w:r>
          </w:p>
        </w:tc>
      </w:tr>
      <w:tr w14:paraId="426F3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restart"/>
            <w:shd w:val="clear" w:color="auto" w:fill="auto"/>
            <w:vAlign w:val="center"/>
          </w:tcPr>
          <w:p w14:paraId="0FFDB3C0">
            <w:pPr>
              <w:spacing w:after="0" w:line="24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958" w:type="pct"/>
            <w:vMerge w:val="restart"/>
            <w:shd w:val="clear" w:color="auto" w:fill="auto"/>
            <w:vAlign w:val="center"/>
          </w:tcPr>
          <w:p w14:paraId="79341AAC">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研究中心筛选 </w:t>
            </w:r>
          </w:p>
        </w:tc>
        <w:tc>
          <w:tcPr>
            <w:tcW w:w="1038" w:type="pct"/>
            <w:shd w:val="clear" w:color="auto" w:fill="auto"/>
            <w:vAlign w:val="center"/>
          </w:tcPr>
          <w:p w14:paraId="52816699">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研究中心的推荐 </w:t>
            </w:r>
          </w:p>
        </w:tc>
        <w:tc>
          <w:tcPr>
            <w:tcW w:w="2155" w:type="pct"/>
            <w:shd w:val="clear" w:color="auto" w:fill="auto"/>
            <w:vAlign w:val="center"/>
          </w:tcPr>
          <w:p w14:paraId="0BA0B14E">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首批研究中心的推荐 </w:t>
            </w:r>
          </w:p>
        </w:tc>
        <w:tc>
          <w:tcPr>
            <w:tcW w:w="480" w:type="pct"/>
            <w:shd w:val="clear" w:color="auto" w:fill="auto"/>
            <w:vAlign w:val="center"/>
          </w:tcPr>
          <w:p w14:paraId="45B855AB">
            <w:pPr>
              <w:spacing w:after="0" w:line="240" w:lineRule="auto"/>
              <w:rPr>
                <w:rFonts w:asciiTheme="minorEastAsia" w:hAnsiTheme="minorEastAsia" w:eastAsiaTheme="minorEastAsia"/>
                <w:sz w:val="21"/>
                <w:szCs w:val="21"/>
              </w:rPr>
            </w:pPr>
          </w:p>
        </w:tc>
      </w:tr>
      <w:tr w14:paraId="12FB4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34467045">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50E27885">
            <w:pPr>
              <w:spacing w:after="0" w:line="240" w:lineRule="auto"/>
              <w:rPr>
                <w:rFonts w:asciiTheme="minorEastAsia" w:hAnsiTheme="minorEastAsia" w:eastAsiaTheme="minorEastAsia"/>
                <w:sz w:val="21"/>
                <w:szCs w:val="21"/>
              </w:rPr>
            </w:pPr>
          </w:p>
        </w:tc>
        <w:tc>
          <w:tcPr>
            <w:tcW w:w="1038" w:type="pct"/>
            <w:shd w:val="clear" w:color="auto" w:fill="auto"/>
            <w:vAlign w:val="center"/>
          </w:tcPr>
          <w:p w14:paraId="73078C7F">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可行性调研 </w:t>
            </w:r>
          </w:p>
        </w:tc>
        <w:tc>
          <w:tcPr>
            <w:tcW w:w="2155" w:type="pct"/>
            <w:shd w:val="clear" w:color="auto" w:fill="auto"/>
            <w:vAlign w:val="center"/>
          </w:tcPr>
          <w:p w14:paraId="67631306">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协助完成调研问卷、CDA签署、文件扫描与寄送 </w:t>
            </w:r>
          </w:p>
        </w:tc>
        <w:tc>
          <w:tcPr>
            <w:tcW w:w="480" w:type="pct"/>
            <w:shd w:val="clear" w:color="auto" w:fill="auto"/>
            <w:vAlign w:val="center"/>
          </w:tcPr>
          <w:p w14:paraId="1951D027">
            <w:pPr>
              <w:spacing w:after="0" w:line="240" w:lineRule="auto"/>
              <w:rPr>
                <w:rFonts w:asciiTheme="minorEastAsia" w:hAnsiTheme="minorEastAsia" w:eastAsiaTheme="minorEastAsia"/>
                <w:sz w:val="21"/>
                <w:szCs w:val="21"/>
              </w:rPr>
            </w:pPr>
          </w:p>
        </w:tc>
      </w:tr>
      <w:tr w14:paraId="41DB4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restart"/>
            <w:shd w:val="clear" w:color="auto" w:fill="auto"/>
            <w:vAlign w:val="center"/>
          </w:tcPr>
          <w:p w14:paraId="3F52F51B">
            <w:pPr>
              <w:spacing w:after="0" w:line="24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c>
          <w:tcPr>
            <w:tcW w:w="958" w:type="pct"/>
            <w:vMerge w:val="restart"/>
            <w:shd w:val="clear" w:color="auto" w:fill="auto"/>
            <w:vAlign w:val="center"/>
          </w:tcPr>
          <w:p w14:paraId="29592A14">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会议协助 </w:t>
            </w:r>
          </w:p>
        </w:tc>
        <w:tc>
          <w:tcPr>
            <w:tcW w:w="1038" w:type="pct"/>
            <w:shd w:val="clear" w:color="auto" w:fill="auto"/>
            <w:vAlign w:val="center"/>
          </w:tcPr>
          <w:p w14:paraId="3B713891">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研究者会议： </w:t>
            </w:r>
          </w:p>
        </w:tc>
        <w:tc>
          <w:tcPr>
            <w:tcW w:w="2155" w:type="pct"/>
            <w:shd w:val="clear" w:color="auto" w:fill="auto"/>
            <w:vAlign w:val="center"/>
          </w:tcPr>
          <w:p w14:paraId="62A15108">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协助安排研究者会议 </w:t>
            </w:r>
          </w:p>
        </w:tc>
        <w:tc>
          <w:tcPr>
            <w:tcW w:w="480" w:type="pct"/>
            <w:shd w:val="clear" w:color="auto" w:fill="auto"/>
            <w:vAlign w:val="center"/>
          </w:tcPr>
          <w:p w14:paraId="0CF3CF67">
            <w:pPr>
              <w:spacing w:after="0" w:line="240" w:lineRule="auto"/>
              <w:rPr>
                <w:rFonts w:asciiTheme="minorEastAsia" w:hAnsiTheme="minorEastAsia" w:eastAsiaTheme="minorEastAsia"/>
                <w:sz w:val="21"/>
                <w:szCs w:val="21"/>
              </w:rPr>
            </w:pPr>
          </w:p>
        </w:tc>
      </w:tr>
      <w:tr w14:paraId="076AB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552AB845">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58A2557C">
            <w:pPr>
              <w:spacing w:after="0" w:line="240" w:lineRule="auto"/>
              <w:rPr>
                <w:rFonts w:asciiTheme="minorEastAsia" w:hAnsiTheme="minorEastAsia" w:eastAsiaTheme="minorEastAsia"/>
                <w:sz w:val="21"/>
                <w:szCs w:val="21"/>
              </w:rPr>
            </w:pPr>
          </w:p>
        </w:tc>
        <w:tc>
          <w:tcPr>
            <w:tcW w:w="1038" w:type="pct"/>
            <w:vMerge w:val="restart"/>
            <w:shd w:val="clear" w:color="auto" w:fill="auto"/>
            <w:vAlign w:val="center"/>
          </w:tcPr>
          <w:p w14:paraId="026CAA0F">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项目启动会议： </w:t>
            </w:r>
          </w:p>
        </w:tc>
        <w:tc>
          <w:tcPr>
            <w:tcW w:w="2155" w:type="pct"/>
            <w:shd w:val="clear" w:color="auto" w:fill="auto"/>
            <w:vAlign w:val="center"/>
          </w:tcPr>
          <w:p w14:paraId="7E4B36CA">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启动前协助收集及准备相关资料； </w:t>
            </w:r>
          </w:p>
        </w:tc>
        <w:tc>
          <w:tcPr>
            <w:tcW w:w="480" w:type="pct"/>
            <w:shd w:val="clear" w:color="auto" w:fill="auto"/>
            <w:vAlign w:val="center"/>
          </w:tcPr>
          <w:p w14:paraId="7E4E6AD1">
            <w:pPr>
              <w:spacing w:after="0" w:line="240" w:lineRule="auto"/>
              <w:rPr>
                <w:rFonts w:asciiTheme="minorEastAsia" w:hAnsiTheme="minorEastAsia" w:eastAsiaTheme="minorEastAsia"/>
                <w:sz w:val="21"/>
                <w:szCs w:val="21"/>
              </w:rPr>
            </w:pPr>
          </w:p>
        </w:tc>
      </w:tr>
      <w:tr w14:paraId="71AA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38FE4024">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15A1C6D7">
            <w:pPr>
              <w:spacing w:after="0" w:line="240" w:lineRule="auto"/>
              <w:rPr>
                <w:rFonts w:asciiTheme="minorEastAsia" w:hAnsiTheme="minorEastAsia" w:eastAsiaTheme="minorEastAsia"/>
                <w:sz w:val="21"/>
                <w:szCs w:val="21"/>
              </w:rPr>
            </w:pPr>
          </w:p>
        </w:tc>
        <w:tc>
          <w:tcPr>
            <w:tcW w:w="1038" w:type="pct"/>
            <w:vMerge w:val="continue"/>
            <w:vAlign w:val="center"/>
          </w:tcPr>
          <w:p w14:paraId="60E04F6A">
            <w:pPr>
              <w:spacing w:after="0" w:line="240" w:lineRule="auto"/>
              <w:rPr>
                <w:rFonts w:asciiTheme="minorEastAsia" w:hAnsiTheme="minorEastAsia" w:eastAsiaTheme="minorEastAsia"/>
                <w:sz w:val="21"/>
                <w:szCs w:val="21"/>
              </w:rPr>
            </w:pPr>
          </w:p>
        </w:tc>
        <w:tc>
          <w:tcPr>
            <w:tcW w:w="2155" w:type="pct"/>
            <w:shd w:val="clear" w:color="auto" w:fill="auto"/>
            <w:vAlign w:val="center"/>
          </w:tcPr>
          <w:p w14:paraId="495CCE98">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协助安排并参加项目启动会议； </w:t>
            </w:r>
          </w:p>
        </w:tc>
        <w:tc>
          <w:tcPr>
            <w:tcW w:w="480" w:type="pct"/>
            <w:shd w:val="clear" w:color="auto" w:fill="auto"/>
            <w:vAlign w:val="center"/>
          </w:tcPr>
          <w:p w14:paraId="1BA3C4EC">
            <w:pPr>
              <w:spacing w:after="0" w:line="240" w:lineRule="auto"/>
              <w:rPr>
                <w:rFonts w:asciiTheme="minorEastAsia" w:hAnsiTheme="minorEastAsia" w:eastAsiaTheme="minorEastAsia"/>
                <w:sz w:val="21"/>
                <w:szCs w:val="21"/>
              </w:rPr>
            </w:pPr>
          </w:p>
        </w:tc>
      </w:tr>
      <w:tr w14:paraId="7CFCB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shd w:val="clear" w:color="auto" w:fill="auto"/>
            <w:vAlign w:val="center"/>
          </w:tcPr>
          <w:p w14:paraId="2EC3EBF8">
            <w:pPr>
              <w:spacing w:after="0" w:line="24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3</w:t>
            </w:r>
          </w:p>
        </w:tc>
        <w:tc>
          <w:tcPr>
            <w:tcW w:w="958" w:type="pct"/>
            <w:shd w:val="clear" w:color="auto" w:fill="auto"/>
            <w:vAlign w:val="center"/>
          </w:tcPr>
          <w:p w14:paraId="528A131C">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项目培训会 </w:t>
            </w:r>
          </w:p>
        </w:tc>
        <w:tc>
          <w:tcPr>
            <w:tcW w:w="1038" w:type="pct"/>
            <w:shd w:val="clear" w:color="auto" w:fill="auto"/>
            <w:vAlign w:val="center"/>
          </w:tcPr>
          <w:p w14:paraId="6DB5EEA1">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w:t>
            </w:r>
          </w:p>
        </w:tc>
        <w:tc>
          <w:tcPr>
            <w:tcW w:w="2155" w:type="pct"/>
            <w:shd w:val="clear" w:color="auto" w:fill="auto"/>
            <w:vAlign w:val="center"/>
          </w:tcPr>
          <w:p w14:paraId="113808BB">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参加项目培训会，包括内部培训和申办方/CRO组织的培训； </w:t>
            </w:r>
          </w:p>
        </w:tc>
        <w:tc>
          <w:tcPr>
            <w:tcW w:w="480" w:type="pct"/>
            <w:shd w:val="clear" w:color="auto" w:fill="auto"/>
            <w:vAlign w:val="center"/>
          </w:tcPr>
          <w:p w14:paraId="7B412F3A">
            <w:pPr>
              <w:spacing w:after="0" w:line="240" w:lineRule="auto"/>
              <w:rPr>
                <w:rFonts w:asciiTheme="minorEastAsia" w:hAnsiTheme="minorEastAsia" w:eastAsiaTheme="minorEastAsia"/>
                <w:sz w:val="21"/>
                <w:szCs w:val="21"/>
              </w:rPr>
            </w:pPr>
          </w:p>
        </w:tc>
      </w:tr>
      <w:tr w14:paraId="1474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restart"/>
            <w:shd w:val="clear" w:color="auto" w:fill="auto"/>
            <w:vAlign w:val="center"/>
          </w:tcPr>
          <w:p w14:paraId="507BC46A">
            <w:pPr>
              <w:spacing w:after="0" w:line="24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4</w:t>
            </w:r>
          </w:p>
        </w:tc>
        <w:tc>
          <w:tcPr>
            <w:tcW w:w="958" w:type="pct"/>
            <w:vMerge w:val="restart"/>
            <w:shd w:val="clear" w:color="auto" w:fill="auto"/>
            <w:vAlign w:val="center"/>
          </w:tcPr>
          <w:p w14:paraId="4586D620">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遗传办 </w:t>
            </w:r>
          </w:p>
        </w:tc>
        <w:tc>
          <w:tcPr>
            <w:tcW w:w="1038" w:type="pct"/>
            <w:shd w:val="clear" w:color="auto" w:fill="auto"/>
            <w:vAlign w:val="center"/>
          </w:tcPr>
          <w:p w14:paraId="2AF18F05">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w:t>
            </w:r>
          </w:p>
        </w:tc>
        <w:tc>
          <w:tcPr>
            <w:tcW w:w="2155" w:type="pct"/>
            <w:shd w:val="clear" w:color="auto" w:fill="auto"/>
            <w:vAlign w:val="center"/>
          </w:tcPr>
          <w:p w14:paraId="13F54E68">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协助遗传办资料准备、上传 </w:t>
            </w:r>
          </w:p>
        </w:tc>
        <w:tc>
          <w:tcPr>
            <w:tcW w:w="480" w:type="pct"/>
            <w:shd w:val="clear" w:color="auto" w:fill="auto"/>
            <w:vAlign w:val="center"/>
          </w:tcPr>
          <w:p w14:paraId="20572BFE">
            <w:pPr>
              <w:spacing w:after="0" w:line="240" w:lineRule="auto"/>
              <w:rPr>
                <w:rFonts w:asciiTheme="minorEastAsia" w:hAnsiTheme="minorEastAsia" w:eastAsiaTheme="minorEastAsia"/>
                <w:sz w:val="21"/>
                <w:szCs w:val="21"/>
              </w:rPr>
            </w:pPr>
          </w:p>
        </w:tc>
      </w:tr>
      <w:tr w14:paraId="780B1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53673B04">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641D9004">
            <w:pPr>
              <w:spacing w:after="0" w:line="240" w:lineRule="auto"/>
              <w:rPr>
                <w:rFonts w:asciiTheme="minorEastAsia" w:hAnsiTheme="minorEastAsia" w:eastAsiaTheme="minorEastAsia"/>
                <w:sz w:val="21"/>
                <w:szCs w:val="21"/>
              </w:rPr>
            </w:pPr>
          </w:p>
        </w:tc>
        <w:tc>
          <w:tcPr>
            <w:tcW w:w="1038" w:type="pct"/>
            <w:shd w:val="clear" w:color="auto" w:fill="auto"/>
            <w:vAlign w:val="center"/>
          </w:tcPr>
          <w:p w14:paraId="1B78216E">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w:t>
            </w:r>
          </w:p>
        </w:tc>
        <w:tc>
          <w:tcPr>
            <w:tcW w:w="2155" w:type="pct"/>
            <w:shd w:val="clear" w:color="auto" w:fill="auto"/>
            <w:vAlign w:val="center"/>
          </w:tcPr>
          <w:p w14:paraId="4BB30865">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协助遗传办资料签字和盖章 </w:t>
            </w:r>
          </w:p>
        </w:tc>
        <w:tc>
          <w:tcPr>
            <w:tcW w:w="480" w:type="pct"/>
            <w:shd w:val="clear" w:color="auto" w:fill="auto"/>
            <w:vAlign w:val="center"/>
          </w:tcPr>
          <w:p w14:paraId="1E246C7E">
            <w:pPr>
              <w:spacing w:after="0" w:line="240" w:lineRule="auto"/>
              <w:rPr>
                <w:rFonts w:asciiTheme="minorEastAsia" w:hAnsiTheme="minorEastAsia" w:eastAsiaTheme="minorEastAsia"/>
                <w:sz w:val="21"/>
                <w:szCs w:val="21"/>
              </w:rPr>
            </w:pPr>
          </w:p>
        </w:tc>
      </w:tr>
      <w:tr w14:paraId="52234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restart"/>
            <w:shd w:val="clear" w:color="auto" w:fill="auto"/>
            <w:vAlign w:val="center"/>
          </w:tcPr>
          <w:p w14:paraId="1A0B58BE">
            <w:pPr>
              <w:spacing w:after="0" w:line="24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5</w:t>
            </w:r>
          </w:p>
        </w:tc>
        <w:tc>
          <w:tcPr>
            <w:tcW w:w="958" w:type="pct"/>
            <w:vMerge w:val="restart"/>
            <w:shd w:val="clear" w:color="auto" w:fill="auto"/>
            <w:vAlign w:val="center"/>
          </w:tcPr>
          <w:p w14:paraId="2F1DABAE">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伦理及机构的沟通协调 </w:t>
            </w:r>
          </w:p>
        </w:tc>
        <w:tc>
          <w:tcPr>
            <w:tcW w:w="1038" w:type="pct"/>
            <w:vMerge w:val="restart"/>
            <w:shd w:val="clear" w:color="auto" w:fill="auto"/>
            <w:vAlign w:val="center"/>
          </w:tcPr>
          <w:p w14:paraId="40913447">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中心启动前： </w:t>
            </w:r>
          </w:p>
        </w:tc>
        <w:tc>
          <w:tcPr>
            <w:tcW w:w="2155" w:type="pct"/>
            <w:shd w:val="clear" w:color="auto" w:fill="auto"/>
            <w:vAlign w:val="center"/>
          </w:tcPr>
          <w:p w14:paraId="532B56E8">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协助立项、伦理资料接受和递交；获取伦理批件和回执 </w:t>
            </w:r>
          </w:p>
        </w:tc>
        <w:tc>
          <w:tcPr>
            <w:tcW w:w="480" w:type="pct"/>
            <w:vAlign w:val="center"/>
          </w:tcPr>
          <w:p w14:paraId="2DDF7E5B">
            <w:pPr>
              <w:spacing w:after="0" w:line="240" w:lineRule="auto"/>
              <w:rPr>
                <w:rFonts w:asciiTheme="minorEastAsia" w:hAnsiTheme="minorEastAsia" w:eastAsiaTheme="minorEastAsia"/>
                <w:sz w:val="21"/>
                <w:szCs w:val="21"/>
              </w:rPr>
            </w:pPr>
          </w:p>
        </w:tc>
      </w:tr>
      <w:tr w14:paraId="00802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2547CF40">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259B318F">
            <w:pPr>
              <w:spacing w:after="0" w:line="240" w:lineRule="auto"/>
              <w:rPr>
                <w:rFonts w:asciiTheme="minorEastAsia" w:hAnsiTheme="minorEastAsia" w:eastAsiaTheme="minorEastAsia"/>
                <w:sz w:val="21"/>
                <w:szCs w:val="21"/>
              </w:rPr>
            </w:pPr>
          </w:p>
        </w:tc>
        <w:tc>
          <w:tcPr>
            <w:tcW w:w="1038" w:type="pct"/>
            <w:vMerge w:val="continue"/>
            <w:vAlign w:val="center"/>
          </w:tcPr>
          <w:p w14:paraId="7A180288">
            <w:pPr>
              <w:spacing w:after="0" w:line="240" w:lineRule="auto"/>
              <w:rPr>
                <w:rFonts w:asciiTheme="minorEastAsia" w:hAnsiTheme="minorEastAsia" w:eastAsiaTheme="minorEastAsia"/>
                <w:sz w:val="21"/>
                <w:szCs w:val="21"/>
              </w:rPr>
            </w:pPr>
          </w:p>
        </w:tc>
        <w:tc>
          <w:tcPr>
            <w:tcW w:w="2155" w:type="pct"/>
            <w:shd w:val="clear" w:color="auto" w:fill="auto"/>
            <w:vAlign w:val="center"/>
          </w:tcPr>
          <w:p w14:paraId="49EDF20B">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实验室检查费等合同相关信息收集工作； </w:t>
            </w:r>
          </w:p>
        </w:tc>
        <w:tc>
          <w:tcPr>
            <w:tcW w:w="480" w:type="pct"/>
            <w:shd w:val="clear" w:color="auto" w:fill="auto"/>
            <w:vAlign w:val="center"/>
          </w:tcPr>
          <w:p w14:paraId="54509DD8">
            <w:pPr>
              <w:spacing w:after="0" w:line="240" w:lineRule="auto"/>
              <w:rPr>
                <w:rFonts w:asciiTheme="minorEastAsia" w:hAnsiTheme="minorEastAsia" w:eastAsiaTheme="minorEastAsia"/>
                <w:sz w:val="21"/>
                <w:szCs w:val="21"/>
              </w:rPr>
            </w:pPr>
          </w:p>
        </w:tc>
      </w:tr>
      <w:tr w14:paraId="2822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3122E2AF">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5CA5C39B">
            <w:pPr>
              <w:spacing w:after="0" w:line="240" w:lineRule="auto"/>
              <w:rPr>
                <w:rFonts w:asciiTheme="minorEastAsia" w:hAnsiTheme="minorEastAsia" w:eastAsiaTheme="minorEastAsia"/>
                <w:sz w:val="21"/>
                <w:szCs w:val="21"/>
              </w:rPr>
            </w:pPr>
          </w:p>
        </w:tc>
        <w:tc>
          <w:tcPr>
            <w:tcW w:w="1038" w:type="pct"/>
            <w:vMerge w:val="continue"/>
            <w:vAlign w:val="center"/>
          </w:tcPr>
          <w:p w14:paraId="1BED0F2A">
            <w:pPr>
              <w:spacing w:after="0" w:line="240" w:lineRule="auto"/>
              <w:rPr>
                <w:rFonts w:asciiTheme="minorEastAsia" w:hAnsiTheme="minorEastAsia" w:eastAsiaTheme="minorEastAsia"/>
                <w:sz w:val="21"/>
                <w:szCs w:val="21"/>
              </w:rPr>
            </w:pPr>
          </w:p>
        </w:tc>
        <w:tc>
          <w:tcPr>
            <w:tcW w:w="2155" w:type="pct"/>
            <w:shd w:val="clear" w:color="auto" w:fill="auto"/>
            <w:vAlign w:val="center"/>
          </w:tcPr>
          <w:p w14:paraId="48A60566">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协助中心合同的接收和递交，协助完成合同的签署和寄送 </w:t>
            </w:r>
          </w:p>
        </w:tc>
        <w:tc>
          <w:tcPr>
            <w:tcW w:w="480" w:type="pct"/>
            <w:shd w:val="clear" w:color="auto" w:fill="auto"/>
            <w:vAlign w:val="center"/>
          </w:tcPr>
          <w:p w14:paraId="4868CA2D">
            <w:pPr>
              <w:spacing w:after="0" w:line="240" w:lineRule="auto"/>
              <w:rPr>
                <w:rFonts w:asciiTheme="minorEastAsia" w:hAnsiTheme="minorEastAsia" w:eastAsiaTheme="minorEastAsia"/>
                <w:sz w:val="21"/>
                <w:szCs w:val="21"/>
              </w:rPr>
            </w:pPr>
          </w:p>
        </w:tc>
      </w:tr>
      <w:tr w14:paraId="73AB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16770A8E">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52E06953">
            <w:pPr>
              <w:spacing w:after="0" w:line="240" w:lineRule="auto"/>
              <w:rPr>
                <w:rFonts w:asciiTheme="minorEastAsia" w:hAnsiTheme="minorEastAsia" w:eastAsiaTheme="minorEastAsia"/>
                <w:sz w:val="21"/>
                <w:szCs w:val="21"/>
              </w:rPr>
            </w:pPr>
          </w:p>
        </w:tc>
        <w:tc>
          <w:tcPr>
            <w:tcW w:w="1038" w:type="pct"/>
            <w:shd w:val="clear" w:color="auto" w:fill="auto"/>
            <w:vAlign w:val="center"/>
          </w:tcPr>
          <w:p w14:paraId="26337A29">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项目期间： </w:t>
            </w:r>
          </w:p>
        </w:tc>
        <w:tc>
          <w:tcPr>
            <w:tcW w:w="2155" w:type="pct"/>
            <w:shd w:val="clear" w:color="auto" w:fill="auto"/>
            <w:vAlign w:val="center"/>
          </w:tcPr>
          <w:p w14:paraId="7078EC92">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 协助研究者完成项目期间伦理/机构文档的递交和备案； </w:t>
            </w:r>
          </w:p>
        </w:tc>
        <w:tc>
          <w:tcPr>
            <w:tcW w:w="480" w:type="pct"/>
            <w:vAlign w:val="center"/>
          </w:tcPr>
          <w:p w14:paraId="084A8165">
            <w:pPr>
              <w:spacing w:after="0" w:line="240" w:lineRule="auto"/>
              <w:rPr>
                <w:rFonts w:asciiTheme="minorEastAsia" w:hAnsiTheme="minorEastAsia" w:eastAsiaTheme="minorEastAsia"/>
                <w:sz w:val="21"/>
                <w:szCs w:val="21"/>
              </w:rPr>
            </w:pPr>
          </w:p>
        </w:tc>
      </w:tr>
      <w:tr w14:paraId="2F088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1168FB7E">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71145BD7">
            <w:pPr>
              <w:spacing w:after="0" w:line="240" w:lineRule="auto"/>
              <w:rPr>
                <w:rFonts w:asciiTheme="minorEastAsia" w:hAnsiTheme="minorEastAsia" w:eastAsiaTheme="minorEastAsia"/>
                <w:sz w:val="21"/>
                <w:szCs w:val="21"/>
              </w:rPr>
            </w:pPr>
          </w:p>
        </w:tc>
        <w:tc>
          <w:tcPr>
            <w:tcW w:w="1038" w:type="pct"/>
            <w:vMerge w:val="restart"/>
            <w:shd w:val="clear" w:color="auto" w:fill="auto"/>
            <w:vAlign w:val="center"/>
          </w:tcPr>
          <w:p w14:paraId="78F5F9F7">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中心关闭： </w:t>
            </w:r>
          </w:p>
        </w:tc>
        <w:tc>
          <w:tcPr>
            <w:tcW w:w="2155" w:type="pct"/>
            <w:shd w:val="clear" w:color="auto" w:fill="auto"/>
            <w:vAlign w:val="center"/>
          </w:tcPr>
          <w:p w14:paraId="291BAFE4">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协助研究者递交CSR； </w:t>
            </w:r>
          </w:p>
        </w:tc>
        <w:tc>
          <w:tcPr>
            <w:tcW w:w="480" w:type="pct"/>
            <w:shd w:val="clear" w:color="auto" w:fill="auto"/>
            <w:vAlign w:val="center"/>
          </w:tcPr>
          <w:p w14:paraId="16246B67">
            <w:pPr>
              <w:spacing w:after="0" w:line="240" w:lineRule="auto"/>
              <w:rPr>
                <w:rFonts w:asciiTheme="minorEastAsia" w:hAnsiTheme="minorEastAsia" w:eastAsiaTheme="minorEastAsia"/>
                <w:sz w:val="21"/>
                <w:szCs w:val="21"/>
              </w:rPr>
            </w:pPr>
          </w:p>
        </w:tc>
      </w:tr>
      <w:tr w14:paraId="30C5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1D41504A">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56D3DE96">
            <w:pPr>
              <w:spacing w:after="0" w:line="240" w:lineRule="auto"/>
              <w:rPr>
                <w:rFonts w:asciiTheme="minorEastAsia" w:hAnsiTheme="minorEastAsia" w:eastAsiaTheme="minorEastAsia"/>
                <w:sz w:val="21"/>
                <w:szCs w:val="21"/>
              </w:rPr>
            </w:pPr>
          </w:p>
        </w:tc>
        <w:tc>
          <w:tcPr>
            <w:tcW w:w="1038" w:type="pct"/>
            <w:vMerge w:val="continue"/>
            <w:vAlign w:val="center"/>
          </w:tcPr>
          <w:p w14:paraId="7DAEFA85">
            <w:pPr>
              <w:spacing w:after="0" w:line="240" w:lineRule="auto"/>
              <w:rPr>
                <w:rFonts w:asciiTheme="minorEastAsia" w:hAnsiTheme="minorEastAsia" w:eastAsiaTheme="minorEastAsia"/>
                <w:sz w:val="21"/>
                <w:szCs w:val="21"/>
              </w:rPr>
            </w:pPr>
          </w:p>
        </w:tc>
        <w:tc>
          <w:tcPr>
            <w:tcW w:w="2155" w:type="pct"/>
            <w:shd w:val="clear" w:color="auto" w:fill="auto"/>
            <w:vAlign w:val="center"/>
          </w:tcPr>
          <w:p w14:paraId="2ABD2404">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整理递交伦理/机构要求的关中心存档资料； </w:t>
            </w:r>
          </w:p>
        </w:tc>
        <w:tc>
          <w:tcPr>
            <w:tcW w:w="480" w:type="pct"/>
            <w:shd w:val="clear" w:color="auto" w:fill="auto"/>
            <w:vAlign w:val="center"/>
          </w:tcPr>
          <w:p w14:paraId="34AD57D4">
            <w:pPr>
              <w:spacing w:after="0" w:line="240" w:lineRule="auto"/>
              <w:rPr>
                <w:rFonts w:asciiTheme="minorEastAsia" w:hAnsiTheme="minorEastAsia" w:eastAsiaTheme="minorEastAsia"/>
                <w:sz w:val="21"/>
                <w:szCs w:val="21"/>
              </w:rPr>
            </w:pPr>
          </w:p>
        </w:tc>
      </w:tr>
      <w:tr w14:paraId="74FFE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shd w:val="clear" w:color="auto" w:fill="auto"/>
            <w:vAlign w:val="center"/>
          </w:tcPr>
          <w:p w14:paraId="5CF774EB">
            <w:pPr>
              <w:spacing w:after="0" w:line="24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6</w:t>
            </w:r>
          </w:p>
        </w:tc>
        <w:tc>
          <w:tcPr>
            <w:tcW w:w="958" w:type="pct"/>
            <w:shd w:val="clear" w:color="auto" w:fill="auto"/>
            <w:vAlign w:val="center"/>
          </w:tcPr>
          <w:p w14:paraId="52665FAD">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安全性报告管理 </w:t>
            </w:r>
          </w:p>
        </w:tc>
        <w:tc>
          <w:tcPr>
            <w:tcW w:w="1038" w:type="pct"/>
            <w:shd w:val="clear" w:color="auto" w:fill="auto"/>
            <w:vAlign w:val="center"/>
          </w:tcPr>
          <w:p w14:paraId="1B7CED8B">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发生在本中心： </w:t>
            </w:r>
          </w:p>
        </w:tc>
        <w:tc>
          <w:tcPr>
            <w:tcW w:w="2155" w:type="pct"/>
            <w:shd w:val="clear" w:color="auto" w:fill="auto"/>
            <w:vAlign w:val="center"/>
          </w:tcPr>
          <w:p w14:paraId="6F6945B0">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 审阅检查报告单、</w:t>
            </w:r>
            <w:r>
              <w:rPr>
                <w:rFonts w:hint="eastAsia" w:asciiTheme="minorEastAsia" w:hAnsiTheme="minorEastAsia" w:eastAsiaTheme="minorEastAsia"/>
                <w:sz w:val="21"/>
                <w:szCs w:val="21"/>
                <w:lang w:eastAsia="zh-CN"/>
              </w:rPr>
              <w:t>试验参与者</w:t>
            </w:r>
            <w:r>
              <w:rPr>
                <w:rFonts w:hint="eastAsia" w:asciiTheme="minorEastAsia" w:hAnsiTheme="minorEastAsia" w:eastAsiaTheme="minorEastAsia"/>
                <w:sz w:val="21"/>
                <w:szCs w:val="21"/>
              </w:rPr>
              <w:t>日记、病理报告，提醒潜在的AE或SAE；</w:t>
            </w:r>
            <w:r>
              <w:rPr>
                <w:rFonts w:hint="eastAsia" w:asciiTheme="minorEastAsia" w:hAnsiTheme="minorEastAsia" w:eastAsiaTheme="minorEastAsia"/>
                <w:sz w:val="21"/>
                <w:szCs w:val="21"/>
              </w:rPr>
              <w:br w:type="textWrapping"/>
            </w:r>
            <w:r>
              <w:rPr>
                <w:rFonts w:hint="eastAsia" w:asciiTheme="minorEastAsia" w:hAnsiTheme="minorEastAsia" w:eastAsiaTheme="minorEastAsia"/>
                <w:sz w:val="21"/>
                <w:szCs w:val="21"/>
              </w:rPr>
              <w:t xml:space="preserve">2. 协助研究者完成SAE报告、发送SAE报告传真； </w:t>
            </w:r>
          </w:p>
        </w:tc>
        <w:tc>
          <w:tcPr>
            <w:tcW w:w="480" w:type="pct"/>
            <w:shd w:val="clear" w:color="auto" w:fill="auto"/>
            <w:vAlign w:val="center"/>
          </w:tcPr>
          <w:p w14:paraId="1D74C6EC">
            <w:pPr>
              <w:spacing w:after="0" w:line="240" w:lineRule="auto"/>
              <w:rPr>
                <w:rFonts w:asciiTheme="minorEastAsia" w:hAnsiTheme="minorEastAsia" w:eastAsiaTheme="minorEastAsia"/>
                <w:sz w:val="21"/>
                <w:szCs w:val="21"/>
              </w:rPr>
            </w:pPr>
          </w:p>
        </w:tc>
      </w:tr>
      <w:tr w14:paraId="373B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shd w:val="clear" w:color="auto" w:fill="auto"/>
            <w:vAlign w:val="center"/>
          </w:tcPr>
          <w:p w14:paraId="4AA900DC">
            <w:pPr>
              <w:spacing w:after="0" w:line="24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7</w:t>
            </w:r>
          </w:p>
        </w:tc>
        <w:tc>
          <w:tcPr>
            <w:tcW w:w="958" w:type="pct"/>
            <w:shd w:val="clear" w:color="auto" w:fill="auto"/>
            <w:vAlign w:val="center"/>
          </w:tcPr>
          <w:p w14:paraId="3DCAA411">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试验文档管理 </w:t>
            </w:r>
          </w:p>
        </w:tc>
        <w:tc>
          <w:tcPr>
            <w:tcW w:w="1038" w:type="pct"/>
            <w:shd w:val="clear" w:color="auto" w:fill="auto"/>
            <w:vAlign w:val="center"/>
          </w:tcPr>
          <w:p w14:paraId="70AE7B18">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w:t>
            </w:r>
          </w:p>
        </w:tc>
        <w:tc>
          <w:tcPr>
            <w:tcW w:w="2155" w:type="pct"/>
            <w:shd w:val="clear" w:color="auto" w:fill="auto"/>
            <w:vAlign w:val="center"/>
          </w:tcPr>
          <w:p w14:paraId="5FBB889E">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协助研究者完成试验各个阶段研究中心的文档收集、管理、更新；</w:t>
            </w:r>
            <w:r>
              <w:rPr>
                <w:rFonts w:hint="eastAsia" w:asciiTheme="minorEastAsia" w:hAnsiTheme="minorEastAsia" w:eastAsiaTheme="minorEastAsia"/>
                <w:sz w:val="21"/>
                <w:szCs w:val="21"/>
              </w:rPr>
              <w:br w:type="textWrapping"/>
            </w:r>
            <w:r>
              <w:rPr>
                <w:rFonts w:hint="eastAsia" w:asciiTheme="minorEastAsia" w:hAnsiTheme="minorEastAsia" w:eastAsiaTheme="minorEastAsia"/>
                <w:sz w:val="21"/>
                <w:szCs w:val="21"/>
              </w:rPr>
              <w:t>（包括：如研究中心文档；</w:t>
            </w:r>
            <w:r>
              <w:rPr>
                <w:rFonts w:hint="eastAsia" w:asciiTheme="minorEastAsia" w:hAnsiTheme="minorEastAsia" w:eastAsiaTheme="minorEastAsia"/>
                <w:sz w:val="21"/>
                <w:szCs w:val="21"/>
                <w:lang w:eastAsia="zh-CN"/>
              </w:rPr>
              <w:t>试验参与者</w:t>
            </w:r>
            <w:r>
              <w:rPr>
                <w:rFonts w:hint="eastAsia" w:asciiTheme="minorEastAsia" w:hAnsiTheme="minorEastAsia" w:eastAsiaTheme="minorEastAsia"/>
                <w:sz w:val="21"/>
                <w:szCs w:val="21"/>
              </w:rPr>
              <w:t xml:space="preserve">文档；等） </w:t>
            </w:r>
          </w:p>
        </w:tc>
        <w:tc>
          <w:tcPr>
            <w:tcW w:w="480" w:type="pct"/>
            <w:shd w:val="clear" w:color="auto" w:fill="auto"/>
            <w:vAlign w:val="center"/>
          </w:tcPr>
          <w:p w14:paraId="50BC252F">
            <w:pPr>
              <w:spacing w:after="0" w:line="240" w:lineRule="auto"/>
              <w:rPr>
                <w:rFonts w:asciiTheme="minorEastAsia" w:hAnsiTheme="minorEastAsia" w:eastAsiaTheme="minorEastAsia"/>
                <w:sz w:val="21"/>
                <w:szCs w:val="21"/>
              </w:rPr>
            </w:pPr>
          </w:p>
        </w:tc>
      </w:tr>
      <w:tr w14:paraId="24AFE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restart"/>
            <w:shd w:val="clear" w:color="auto" w:fill="auto"/>
            <w:vAlign w:val="center"/>
          </w:tcPr>
          <w:p w14:paraId="4C62E9EC">
            <w:pPr>
              <w:spacing w:after="0" w:line="24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8</w:t>
            </w:r>
          </w:p>
        </w:tc>
        <w:tc>
          <w:tcPr>
            <w:tcW w:w="958" w:type="pct"/>
            <w:vMerge w:val="restart"/>
            <w:shd w:val="clear" w:color="auto" w:fill="auto"/>
            <w:vAlign w:val="center"/>
          </w:tcPr>
          <w:p w14:paraId="4D5A6D51">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试验参与者</w:t>
            </w:r>
            <w:r>
              <w:rPr>
                <w:rFonts w:hint="eastAsia" w:asciiTheme="minorEastAsia" w:hAnsiTheme="minorEastAsia" w:eastAsiaTheme="minorEastAsia"/>
                <w:sz w:val="21"/>
                <w:szCs w:val="21"/>
              </w:rPr>
              <w:t xml:space="preserve">管理 </w:t>
            </w:r>
          </w:p>
        </w:tc>
        <w:tc>
          <w:tcPr>
            <w:tcW w:w="1038" w:type="pct"/>
            <w:shd w:val="clear" w:color="auto" w:fill="auto"/>
            <w:vAlign w:val="center"/>
          </w:tcPr>
          <w:p w14:paraId="06A869CE">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试验参与者</w:t>
            </w:r>
            <w:r>
              <w:rPr>
                <w:rFonts w:hint="eastAsia" w:asciiTheme="minorEastAsia" w:hAnsiTheme="minorEastAsia" w:eastAsiaTheme="minorEastAsia"/>
                <w:sz w:val="21"/>
                <w:szCs w:val="21"/>
              </w:rPr>
              <w:t xml:space="preserve">筛选： </w:t>
            </w:r>
          </w:p>
        </w:tc>
        <w:tc>
          <w:tcPr>
            <w:tcW w:w="2155" w:type="pct"/>
            <w:shd w:val="clear" w:color="auto" w:fill="auto"/>
            <w:vAlign w:val="center"/>
          </w:tcPr>
          <w:p w14:paraId="4A301477">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协助研究者完成</w:t>
            </w:r>
            <w:r>
              <w:rPr>
                <w:rFonts w:hint="eastAsia" w:asciiTheme="minorEastAsia" w:hAnsiTheme="minorEastAsia" w:eastAsiaTheme="minorEastAsia"/>
                <w:sz w:val="21"/>
                <w:szCs w:val="21"/>
                <w:lang w:eastAsia="zh-CN"/>
              </w:rPr>
              <w:t>试验参与者</w:t>
            </w:r>
            <w:r>
              <w:rPr>
                <w:rFonts w:hint="eastAsia" w:asciiTheme="minorEastAsia" w:hAnsiTheme="minorEastAsia" w:eastAsiaTheme="minorEastAsia"/>
                <w:sz w:val="21"/>
                <w:szCs w:val="21"/>
              </w:rPr>
              <w:t>筛选工作、包括（预）筛选潜在</w:t>
            </w:r>
            <w:r>
              <w:rPr>
                <w:rFonts w:hint="eastAsia" w:asciiTheme="minorEastAsia" w:hAnsiTheme="minorEastAsia" w:eastAsiaTheme="minorEastAsia"/>
                <w:sz w:val="21"/>
                <w:szCs w:val="21"/>
                <w:lang w:eastAsia="zh-CN"/>
              </w:rPr>
              <w:t>试验参与者</w:t>
            </w:r>
            <w:r>
              <w:rPr>
                <w:rFonts w:hint="eastAsia" w:asciiTheme="minorEastAsia" w:hAnsiTheme="minorEastAsia" w:eastAsiaTheme="minorEastAsia"/>
                <w:sz w:val="21"/>
                <w:szCs w:val="21"/>
              </w:rPr>
              <w:t xml:space="preserve">、协助获取知情同意书、完成相关检查； </w:t>
            </w:r>
          </w:p>
        </w:tc>
        <w:tc>
          <w:tcPr>
            <w:tcW w:w="480" w:type="pct"/>
            <w:shd w:val="clear" w:color="auto" w:fill="auto"/>
            <w:vAlign w:val="center"/>
          </w:tcPr>
          <w:p w14:paraId="23FBB705">
            <w:pPr>
              <w:spacing w:after="0" w:line="240" w:lineRule="auto"/>
              <w:rPr>
                <w:rFonts w:asciiTheme="minorEastAsia" w:hAnsiTheme="minorEastAsia" w:eastAsiaTheme="minorEastAsia"/>
                <w:sz w:val="21"/>
                <w:szCs w:val="21"/>
              </w:rPr>
            </w:pPr>
          </w:p>
        </w:tc>
      </w:tr>
      <w:tr w14:paraId="1315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77EF0013">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6C9C8095">
            <w:pPr>
              <w:spacing w:after="0" w:line="240" w:lineRule="auto"/>
              <w:rPr>
                <w:rFonts w:asciiTheme="minorEastAsia" w:hAnsiTheme="minorEastAsia" w:eastAsiaTheme="minorEastAsia"/>
                <w:sz w:val="21"/>
                <w:szCs w:val="21"/>
              </w:rPr>
            </w:pPr>
          </w:p>
        </w:tc>
        <w:tc>
          <w:tcPr>
            <w:tcW w:w="1038" w:type="pct"/>
            <w:shd w:val="clear" w:color="auto" w:fill="auto"/>
            <w:vAlign w:val="center"/>
          </w:tcPr>
          <w:p w14:paraId="3C453DE1">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试验参与者</w:t>
            </w:r>
            <w:r>
              <w:rPr>
                <w:rFonts w:hint="eastAsia" w:asciiTheme="minorEastAsia" w:hAnsiTheme="minorEastAsia" w:eastAsiaTheme="minorEastAsia"/>
                <w:sz w:val="21"/>
                <w:szCs w:val="21"/>
              </w:rPr>
              <w:t xml:space="preserve">随访： </w:t>
            </w:r>
          </w:p>
        </w:tc>
        <w:tc>
          <w:tcPr>
            <w:tcW w:w="2155" w:type="pct"/>
            <w:shd w:val="clear" w:color="auto" w:fill="auto"/>
            <w:vAlign w:val="center"/>
          </w:tcPr>
          <w:p w14:paraId="081FF92A">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协助研究者完成</w:t>
            </w:r>
            <w:r>
              <w:rPr>
                <w:rFonts w:hint="eastAsia" w:asciiTheme="minorEastAsia" w:hAnsiTheme="minorEastAsia" w:eastAsiaTheme="minorEastAsia"/>
                <w:sz w:val="21"/>
                <w:szCs w:val="21"/>
                <w:lang w:eastAsia="zh-CN"/>
              </w:rPr>
              <w:t>试验参与者</w:t>
            </w:r>
            <w:r>
              <w:rPr>
                <w:rFonts w:hint="eastAsia" w:asciiTheme="minorEastAsia" w:hAnsiTheme="minorEastAsia" w:eastAsiaTheme="minorEastAsia"/>
                <w:sz w:val="21"/>
                <w:szCs w:val="21"/>
              </w:rPr>
              <w:t>随访工作，包括安排</w:t>
            </w:r>
            <w:r>
              <w:rPr>
                <w:rFonts w:hint="eastAsia" w:asciiTheme="minorEastAsia" w:hAnsiTheme="minorEastAsia" w:eastAsiaTheme="minorEastAsia"/>
                <w:sz w:val="21"/>
                <w:szCs w:val="21"/>
                <w:lang w:eastAsia="zh-CN"/>
              </w:rPr>
              <w:t>试验参与者</w:t>
            </w:r>
            <w:r>
              <w:rPr>
                <w:rFonts w:hint="eastAsia" w:asciiTheme="minorEastAsia" w:hAnsiTheme="minorEastAsia" w:eastAsiaTheme="minorEastAsia"/>
                <w:sz w:val="21"/>
                <w:szCs w:val="21"/>
              </w:rPr>
              <w:t xml:space="preserve">访视、各项实验室检查、获取检查结果并找研究者审阅签字等； </w:t>
            </w:r>
          </w:p>
        </w:tc>
        <w:tc>
          <w:tcPr>
            <w:tcW w:w="480" w:type="pct"/>
            <w:shd w:val="clear" w:color="auto" w:fill="auto"/>
            <w:vAlign w:val="center"/>
          </w:tcPr>
          <w:p w14:paraId="3BB97D18">
            <w:pPr>
              <w:spacing w:after="0" w:line="240" w:lineRule="auto"/>
              <w:rPr>
                <w:rFonts w:asciiTheme="minorEastAsia" w:hAnsiTheme="minorEastAsia" w:eastAsiaTheme="minorEastAsia"/>
                <w:sz w:val="21"/>
                <w:szCs w:val="21"/>
              </w:rPr>
            </w:pPr>
          </w:p>
        </w:tc>
      </w:tr>
      <w:tr w14:paraId="7C9B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2B657605">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6EC5142A">
            <w:pPr>
              <w:spacing w:after="0" w:line="240" w:lineRule="auto"/>
              <w:rPr>
                <w:rFonts w:asciiTheme="minorEastAsia" w:hAnsiTheme="minorEastAsia" w:eastAsiaTheme="minorEastAsia"/>
                <w:sz w:val="21"/>
                <w:szCs w:val="21"/>
              </w:rPr>
            </w:pPr>
          </w:p>
        </w:tc>
        <w:tc>
          <w:tcPr>
            <w:tcW w:w="1038" w:type="pct"/>
            <w:vMerge w:val="restart"/>
            <w:shd w:val="clear" w:color="auto" w:fill="auto"/>
            <w:vAlign w:val="center"/>
          </w:tcPr>
          <w:p w14:paraId="2D7BBDE4">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试验参与者</w:t>
            </w:r>
            <w:r>
              <w:rPr>
                <w:rFonts w:hint="eastAsia" w:asciiTheme="minorEastAsia" w:hAnsiTheme="minorEastAsia" w:eastAsiaTheme="minorEastAsia"/>
                <w:sz w:val="21"/>
                <w:szCs w:val="21"/>
              </w:rPr>
              <w:t xml:space="preserve">原始资料的整理及收集： </w:t>
            </w:r>
          </w:p>
        </w:tc>
        <w:tc>
          <w:tcPr>
            <w:tcW w:w="2155" w:type="pct"/>
            <w:shd w:val="clear" w:color="auto" w:fill="auto"/>
            <w:vAlign w:val="center"/>
          </w:tcPr>
          <w:p w14:paraId="35419E01">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提醒研究者按照原始数据核查清单进行原始数据的收集和管理，督促研究者完成原始资料的撰写； </w:t>
            </w:r>
          </w:p>
        </w:tc>
        <w:tc>
          <w:tcPr>
            <w:tcW w:w="480" w:type="pct"/>
            <w:shd w:val="clear" w:color="auto" w:fill="auto"/>
            <w:vAlign w:val="center"/>
          </w:tcPr>
          <w:p w14:paraId="0DFBF9B6">
            <w:pPr>
              <w:spacing w:after="0" w:line="240" w:lineRule="auto"/>
              <w:rPr>
                <w:rFonts w:asciiTheme="minorEastAsia" w:hAnsiTheme="minorEastAsia" w:eastAsiaTheme="minorEastAsia"/>
                <w:sz w:val="21"/>
                <w:szCs w:val="21"/>
              </w:rPr>
            </w:pPr>
          </w:p>
        </w:tc>
      </w:tr>
      <w:tr w14:paraId="657E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089F4C4D">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51036E12">
            <w:pPr>
              <w:spacing w:after="0" w:line="240" w:lineRule="auto"/>
              <w:rPr>
                <w:rFonts w:asciiTheme="minorEastAsia" w:hAnsiTheme="minorEastAsia" w:eastAsiaTheme="minorEastAsia"/>
                <w:sz w:val="21"/>
                <w:szCs w:val="21"/>
              </w:rPr>
            </w:pPr>
          </w:p>
        </w:tc>
        <w:tc>
          <w:tcPr>
            <w:tcW w:w="1038" w:type="pct"/>
            <w:vMerge w:val="continue"/>
            <w:vAlign w:val="center"/>
          </w:tcPr>
          <w:p w14:paraId="4787F300">
            <w:pPr>
              <w:spacing w:after="0" w:line="240" w:lineRule="auto"/>
              <w:rPr>
                <w:rFonts w:asciiTheme="minorEastAsia" w:hAnsiTheme="minorEastAsia" w:eastAsiaTheme="minorEastAsia"/>
                <w:sz w:val="21"/>
                <w:szCs w:val="21"/>
              </w:rPr>
            </w:pPr>
          </w:p>
        </w:tc>
        <w:tc>
          <w:tcPr>
            <w:tcW w:w="2155" w:type="pct"/>
            <w:shd w:val="clear" w:color="auto" w:fill="auto"/>
            <w:vAlign w:val="center"/>
          </w:tcPr>
          <w:p w14:paraId="74C7F56E">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项目特殊操作要求 1. 如影像学等 </w:t>
            </w:r>
          </w:p>
        </w:tc>
        <w:tc>
          <w:tcPr>
            <w:tcW w:w="480" w:type="pct"/>
            <w:shd w:val="clear" w:color="auto" w:fill="auto"/>
            <w:vAlign w:val="center"/>
          </w:tcPr>
          <w:p w14:paraId="7B969B47">
            <w:pPr>
              <w:spacing w:after="0" w:line="240" w:lineRule="auto"/>
              <w:rPr>
                <w:rFonts w:asciiTheme="minorEastAsia" w:hAnsiTheme="minorEastAsia" w:eastAsiaTheme="minorEastAsia"/>
                <w:sz w:val="21"/>
                <w:szCs w:val="21"/>
              </w:rPr>
            </w:pPr>
          </w:p>
        </w:tc>
      </w:tr>
      <w:tr w14:paraId="09F8B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557CD8F9">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20C50739">
            <w:pPr>
              <w:spacing w:after="0" w:line="240" w:lineRule="auto"/>
              <w:rPr>
                <w:rFonts w:asciiTheme="minorEastAsia" w:hAnsiTheme="minorEastAsia" w:eastAsiaTheme="minorEastAsia"/>
                <w:sz w:val="21"/>
                <w:szCs w:val="21"/>
              </w:rPr>
            </w:pPr>
          </w:p>
        </w:tc>
        <w:tc>
          <w:tcPr>
            <w:tcW w:w="1038" w:type="pct"/>
            <w:shd w:val="clear" w:color="auto" w:fill="auto"/>
            <w:vAlign w:val="center"/>
          </w:tcPr>
          <w:p w14:paraId="6990D899">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IVRS/IWRS系统的使用： </w:t>
            </w:r>
          </w:p>
        </w:tc>
        <w:tc>
          <w:tcPr>
            <w:tcW w:w="2155" w:type="pct"/>
            <w:shd w:val="clear" w:color="auto" w:fill="auto"/>
            <w:vAlign w:val="center"/>
          </w:tcPr>
          <w:p w14:paraId="7C22AA75">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登陆IVRS/IWRS系统，打印确认单； </w:t>
            </w:r>
          </w:p>
        </w:tc>
        <w:tc>
          <w:tcPr>
            <w:tcW w:w="480" w:type="pct"/>
            <w:shd w:val="clear" w:color="auto" w:fill="auto"/>
            <w:vAlign w:val="center"/>
          </w:tcPr>
          <w:p w14:paraId="21BC31FA">
            <w:pPr>
              <w:spacing w:after="0" w:line="240" w:lineRule="auto"/>
              <w:rPr>
                <w:rFonts w:asciiTheme="minorEastAsia" w:hAnsiTheme="minorEastAsia" w:eastAsiaTheme="minorEastAsia"/>
                <w:sz w:val="21"/>
                <w:szCs w:val="21"/>
              </w:rPr>
            </w:pPr>
          </w:p>
        </w:tc>
      </w:tr>
      <w:tr w14:paraId="583B0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restart"/>
            <w:shd w:val="clear" w:color="auto" w:fill="auto"/>
            <w:vAlign w:val="center"/>
          </w:tcPr>
          <w:p w14:paraId="1674F87B">
            <w:pPr>
              <w:spacing w:after="0" w:line="24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9</w:t>
            </w:r>
          </w:p>
        </w:tc>
        <w:tc>
          <w:tcPr>
            <w:tcW w:w="958" w:type="pct"/>
            <w:vMerge w:val="restart"/>
            <w:shd w:val="clear" w:color="auto" w:fill="auto"/>
            <w:vAlign w:val="center"/>
          </w:tcPr>
          <w:p w14:paraId="0545A16B">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试验药物</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lang w:eastAsia="zh-CN"/>
              </w:rPr>
              <w:t>器械</w:t>
            </w:r>
            <w:r>
              <w:rPr>
                <w:rFonts w:hint="eastAsia" w:asciiTheme="minorEastAsia" w:hAnsiTheme="minorEastAsia" w:eastAsiaTheme="minorEastAsia"/>
                <w:sz w:val="21"/>
                <w:szCs w:val="21"/>
              </w:rPr>
              <w:t xml:space="preserve">及其物资管理 </w:t>
            </w:r>
          </w:p>
        </w:tc>
        <w:tc>
          <w:tcPr>
            <w:tcW w:w="1038" w:type="pct"/>
            <w:vMerge w:val="restart"/>
            <w:shd w:val="clear" w:color="auto" w:fill="auto"/>
            <w:vAlign w:val="center"/>
          </w:tcPr>
          <w:p w14:paraId="3DBDFFAC">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 药物</w:t>
            </w:r>
            <w:r>
              <w:rPr>
                <w:rFonts w:hint="eastAsia" w:asciiTheme="minorEastAsia" w:hAnsiTheme="minorEastAsia" w:eastAsiaTheme="minorEastAsia"/>
                <w:sz w:val="21"/>
                <w:szCs w:val="21"/>
                <w:lang w:val="en-US" w:eastAsia="zh-CN"/>
              </w:rPr>
              <w:t>/器械</w:t>
            </w:r>
            <w:r>
              <w:rPr>
                <w:rFonts w:hint="eastAsia" w:asciiTheme="minorEastAsia" w:hAnsiTheme="minorEastAsia" w:eastAsiaTheme="minorEastAsia"/>
                <w:sz w:val="21"/>
                <w:szCs w:val="21"/>
              </w:rPr>
              <w:t xml:space="preserve">管理： </w:t>
            </w:r>
          </w:p>
        </w:tc>
        <w:tc>
          <w:tcPr>
            <w:tcW w:w="2155" w:type="pct"/>
            <w:shd w:val="clear" w:color="auto" w:fill="auto"/>
            <w:vAlign w:val="center"/>
          </w:tcPr>
          <w:p w14:paraId="5B8A35D9">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协助研究者完成临床研究药物</w:t>
            </w:r>
            <w:r>
              <w:rPr>
                <w:rFonts w:hint="eastAsia" w:asciiTheme="minorEastAsia" w:hAnsiTheme="minorEastAsia" w:eastAsiaTheme="minorEastAsia"/>
                <w:sz w:val="21"/>
                <w:szCs w:val="21"/>
                <w:lang w:val="en-US" w:eastAsia="zh-CN"/>
              </w:rPr>
              <w:t>/器械</w:t>
            </w:r>
            <w:r>
              <w:rPr>
                <w:rFonts w:hint="eastAsia" w:asciiTheme="minorEastAsia" w:hAnsiTheme="minorEastAsia" w:eastAsiaTheme="minorEastAsia"/>
                <w:sz w:val="21"/>
                <w:szCs w:val="21"/>
              </w:rPr>
              <w:t>的管理和计数，包括药物</w:t>
            </w:r>
            <w:r>
              <w:rPr>
                <w:rFonts w:hint="eastAsia" w:asciiTheme="minorEastAsia" w:hAnsiTheme="minorEastAsia" w:eastAsiaTheme="minorEastAsia"/>
                <w:sz w:val="21"/>
                <w:szCs w:val="21"/>
                <w:lang w:val="en-US" w:eastAsia="zh-CN"/>
              </w:rPr>
              <w:t>/器械</w:t>
            </w:r>
            <w:r>
              <w:rPr>
                <w:rFonts w:hint="eastAsia" w:asciiTheme="minorEastAsia" w:hAnsiTheme="minorEastAsia" w:eastAsiaTheme="minorEastAsia"/>
                <w:sz w:val="21"/>
                <w:szCs w:val="21"/>
              </w:rPr>
              <w:t xml:space="preserve">接收、保存、分发、回收和归还； </w:t>
            </w:r>
          </w:p>
        </w:tc>
        <w:tc>
          <w:tcPr>
            <w:tcW w:w="480" w:type="pct"/>
            <w:shd w:val="clear" w:color="auto" w:fill="auto"/>
            <w:vAlign w:val="center"/>
          </w:tcPr>
          <w:p w14:paraId="6607377F">
            <w:pPr>
              <w:spacing w:after="0" w:line="240" w:lineRule="auto"/>
              <w:rPr>
                <w:rFonts w:asciiTheme="minorEastAsia" w:hAnsiTheme="minorEastAsia" w:eastAsiaTheme="minorEastAsia"/>
                <w:sz w:val="21"/>
                <w:szCs w:val="21"/>
              </w:rPr>
            </w:pPr>
          </w:p>
        </w:tc>
      </w:tr>
      <w:tr w14:paraId="5CC4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05A8D315">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354B9CEB">
            <w:pPr>
              <w:spacing w:after="0" w:line="240" w:lineRule="auto"/>
              <w:rPr>
                <w:rFonts w:asciiTheme="minorEastAsia" w:hAnsiTheme="minorEastAsia" w:eastAsiaTheme="minorEastAsia"/>
                <w:sz w:val="21"/>
                <w:szCs w:val="21"/>
              </w:rPr>
            </w:pPr>
          </w:p>
        </w:tc>
        <w:tc>
          <w:tcPr>
            <w:tcW w:w="1038" w:type="pct"/>
            <w:vMerge w:val="continue"/>
            <w:vAlign w:val="center"/>
          </w:tcPr>
          <w:p w14:paraId="38327C70">
            <w:pPr>
              <w:spacing w:after="0" w:line="240" w:lineRule="auto"/>
              <w:rPr>
                <w:rFonts w:asciiTheme="minorEastAsia" w:hAnsiTheme="minorEastAsia" w:eastAsiaTheme="minorEastAsia"/>
                <w:sz w:val="21"/>
                <w:szCs w:val="21"/>
              </w:rPr>
            </w:pPr>
          </w:p>
        </w:tc>
        <w:tc>
          <w:tcPr>
            <w:tcW w:w="2155" w:type="pct"/>
            <w:shd w:val="clear" w:color="auto" w:fill="auto"/>
            <w:vAlign w:val="center"/>
          </w:tcPr>
          <w:p w14:paraId="7428AA4F">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协助研究者完成相关表格的填写； </w:t>
            </w:r>
          </w:p>
        </w:tc>
        <w:tc>
          <w:tcPr>
            <w:tcW w:w="480" w:type="pct"/>
            <w:shd w:val="clear" w:color="auto" w:fill="auto"/>
            <w:vAlign w:val="center"/>
          </w:tcPr>
          <w:p w14:paraId="20C2DB6E">
            <w:pPr>
              <w:spacing w:after="0" w:line="240" w:lineRule="auto"/>
              <w:rPr>
                <w:rFonts w:asciiTheme="minorEastAsia" w:hAnsiTheme="minorEastAsia" w:eastAsiaTheme="minorEastAsia"/>
                <w:sz w:val="21"/>
                <w:szCs w:val="21"/>
              </w:rPr>
            </w:pPr>
          </w:p>
        </w:tc>
      </w:tr>
      <w:tr w14:paraId="65007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16326B71">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19BC67CD">
            <w:pPr>
              <w:spacing w:after="0" w:line="240" w:lineRule="auto"/>
              <w:rPr>
                <w:rFonts w:asciiTheme="minorEastAsia" w:hAnsiTheme="minorEastAsia" w:eastAsiaTheme="minorEastAsia"/>
                <w:sz w:val="21"/>
                <w:szCs w:val="21"/>
              </w:rPr>
            </w:pPr>
          </w:p>
        </w:tc>
        <w:tc>
          <w:tcPr>
            <w:tcW w:w="1038" w:type="pct"/>
            <w:vMerge w:val="continue"/>
            <w:vAlign w:val="center"/>
          </w:tcPr>
          <w:p w14:paraId="2D199386">
            <w:pPr>
              <w:spacing w:after="0" w:line="240" w:lineRule="auto"/>
              <w:rPr>
                <w:rFonts w:asciiTheme="minorEastAsia" w:hAnsiTheme="minorEastAsia" w:eastAsiaTheme="minorEastAsia"/>
                <w:sz w:val="21"/>
                <w:szCs w:val="21"/>
              </w:rPr>
            </w:pPr>
          </w:p>
        </w:tc>
        <w:tc>
          <w:tcPr>
            <w:tcW w:w="2155" w:type="pct"/>
            <w:shd w:val="clear" w:color="auto" w:fill="auto"/>
            <w:vAlign w:val="center"/>
          </w:tcPr>
          <w:p w14:paraId="3A170F2B">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药物配置，如适用  </w:t>
            </w:r>
          </w:p>
        </w:tc>
        <w:tc>
          <w:tcPr>
            <w:tcW w:w="480" w:type="pct"/>
            <w:shd w:val="clear" w:color="auto" w:fill="auto"/>
            <w:vAlign w:val="center"/>
          </w:tcPr>
          <w:p w14:paraId="14D6645E">
            <w:pPr>
              <w:spacing w:after="0" w:line="240" w:lineRule="auto"/>
              <w:rPr>
                <w:rFonts w:asciiTheme="minorEastAsia" w:hAnsiTheme="minorEastAsia" w:eastAsiaTheme="minorEastAsia"/>
                <w:sz w:val="21"/>
                <w:szCs w:val="21"/>
              </w:rPr>
            </w:pPr>
          </w:p>
        </w:tc>
      </w:tr>
      <w:tr w14:paraId="3C913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030D0CEF">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6D14C200">
            <w:pPr>
              <w:spacing w:after="0" w:line="240" w:lineRule="auto"/>
              <w:rPr>
                <w:rFonts w:asciiTheme="minorEastAsia" w:hAnsiTheme="minorEastAsia" w:eastAsiaTheme="minorEastAsia"/>
                <w:sz w:val="21"/>
                <w:szCs w:val="21"/>
              </w:rPr>
            </w:pPr>
          </w:p>
        </w:tc>
        <w:tc>
          <w:tcPr>
            <w:tcW w:w="1038" w:type="pct"/>
            <w:vMerge w:val="continue"/>
            <w:vAlign w:val="center"/>
          </w:tcPr>
          <w:p w14:paraId="41D1DDC4">
            <w:pPr>
              <w:spacing w:after="0" w:line="240" w:lineRule="auto"/>
              <w:rPr>
                <w:rFonts w:asciiTheme="minorEastAsia" w:hAnsiTheme="minorEastAsia" w:eastAsiaTheme="minorEastAsia"/>
                <w:sz w:val="21"/>
                <w:szCs w:val="21"/>
              </w:rPr>
            </w:pPr>
          </w:p>
        </w:tc>
        <w:tc>
          <w:tcPr>
            <w:tcW w:w="2155" w:type="pct"/>
            <w:shd w:val="clear" w:color="auto" w:fill="auto"/>
            <w:vAlign w:val="center"/>
          </w:tcPr>
          <w:p w14:paraId="256806F3">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登陆系统申请发放药物</w:t>
            </w:r>
            <w:r>
              <w:rPr>
                <w:rFonts w:hint="eastAsia" w:asciiTheme="minorEastAsia" w:hAnsiTheme="minorEastAsia" w:eastAsiaTheme="minorEastAsia"/>
                <w:sz w:val="21"/>
                <w:szCs w:val="21"/>
                <w:lang w:val="en-US" w:eastAsia="zh-CN"/>
              </w:rPr>
              <w:t>/器械</w:t>
            </w:r>
            <w:r>
              <w:rPr>
                <w:rFonts w:hint="eastAsia" w:asciiTheme="minorEastAsia" w:hAnsiTheme="minorEastAsia" w:eastAsiaTheme="minorEastAsia"/>
                <w:sz w:val="21"/>
                <w:szCs w:val="21"/>
              </w:rPr>
              <w:t xml:space="preserve">； </w:t>
            </w:r>
          </w:p>
        </w:tc>
        <w:tc>
          <w:tcPr>
            <w:tcW w:w="480" w:type="pct"/>
            <w:shd w:val="clear" w:color="auto" w:fill="auto"/>
            <w:vAlign w:val="center"/>
          </w:tcPr>
          <w:p w14:paraId="5754914C">
            <w:pPr>
              <w:spacing w:after="0" w:line="240" w:lineRule="auto"/>
              <w:rPr>
                <w:rFonts w:asciiTheme="minorEastAsia" w:hAnsiTheme="minorEastAsia" w:eastAsiaTheme="minorEastAsia"/>
                <w:sz w:val="21"/>
                <w:szCs w:val="21"/>
              </w:rPr>
            </w:pPr>
          </w:p>
        </w:tc>
      </w:tr>
      <w:tr w14:paraId="47F2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566A80C5">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7807B664">
            <w:pPr>
              <w:spacing w:after="0" w:line="240" w:lineRule="auto"/>
              <w:rPr>
                <w:rFonts w:asciiTheme="minorEastAsia" w:hAnsiTheme="minorEastAsia" w:eastAsiaTheme="minorEastAsia"/>
                <w:sz w:val="21"/>
                <w:szCs w:val="21"/>
              </w:rPr>
            </w:pPr>
          </w:p>
        </w:tc>
        <w:tc>
          <w:tcPr>
            <w:tcW w:w="1038" w:type="pct"/>
            <w:vMerge w:val="restart"/>
            <w:shd w:val="clear" w:color="auto" w:fill="auto"/>
            <w:vAlign w:val="center"/>
          </w:tcPr>
          <w:p w14:paraId="73A0F173">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 物资管理： </w:t>
            </w:r>
          </w:p>
        </w:tc>
        <w:tc>
          <w:tcPr>
            <w:tcW w:w="2155" w:type="pct"/>
            <w:shd w:val="clear" w:color="auto" w:fill="auto"/>
            <w:vAlign w:val="center"/>
          </w:tcPr>
          <w:p w14:paraId="6CCBD8D1">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协助研究者进行试验相关物资的管理和计数，包括相关物资的接收、保存、回收和归还，并完成相关记录；（含回输试剂盒的接收和保存记录） </w:t>
            </w:r>
          </w:p>
        </w:tc>
        <w:tc>
          <w:tcPr>
            <w:tcW w:w="480" w:type="pct"/>
            <w:shd w:val="clear" w:color="auto" w:fill="auto"/>
            <w:vAlign w:val="center"/>
          </w:tcPr>
          <w:p w14:paraId="10CA8AE5">
            <w:pPr>
              <w:spacing w:after="0" w:line="240" w:lineRule="auto"/>
              <w:rPr>
                <w:rFonts w:asciiTheme="minorEastAsia" w:hAnsiTheme="minorEastAsia" w:eastAsiaTheme="minorEastAsia"/>
                <w:sz w:val="21"/>
                <w:szCs w:val="21"/>
              </w:rPr>
            </w:pPr>
          </w:p>
        </w:tc>
      </w:tr>
      <w:tr w14:paraId="1069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21DB8382">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651B6B56">
            <w:pPr>
              <w:spacing w:after="0" w:line="240" w:lineRule="auto"/>
              <w:rPr>
                <w:rFonts w:asciiTheme="minorEastAsia" w:hAnsiTheme="minorEastAsia" w:eastAsiaTheme="minorEastAsia"/>
                <w:sz w:val="21"/>
                <w:szCs w:val="21"/>
              </w:rPr>
            </w:pPr>
          </w:p>
        </w:tc>
        <w:tc>
          <w:tcPr>
            <w:tcW w:w="1038" w:type="pct"/>
            <w:vMerge w:val="continue"/>
            <w:vAlign w:val="center"/>
          </w:tcPr>
          <w:p w14:paraId="2F616ADB">
            <w:pPr>
              <w:spacing w:after="0" w:line="240" w:lineRule="auto"/>
              <w:rPr>
                <w:rFonts w:asciiTheme="minorEastAsia" w:hAnsiTheme="minorEastAsia" w:eastAsiaTheme="minorEastAsia"/>
                <w:sz w:val="21"/>
                <w:szCs w:val="21"/>
              </w:rPr>
            </w:pPr>
          </w:p>
        </w:tc>
        <w:tc>
          <w:tcPr>
            <w:tcW w:w="2155" w:type="pct"/>
            <w:shd w:val="clear" w:color="auto" w:fill="auto"/>
            <w:vAlign w:val="center"/>
          </w:tcPr>
          <w:p w14:paraId="250A489D">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关注物资库存情况，按时联系申办方或CRA补充订购； </w:t>
            </w:r>
          </w:p>
        </w:tc>
        <w:tc>
          <w:tcPr>
            <w:tcW w:w="480" w:type="pct"/>
            <w:shd w:val="clear" w:color="auto" w:fill="auto"/>
            <w:vAlign w:val="center"/>
          </w:tcPr>
          <w:p w14:paraId="40983145">
            <w:pPr>
              <w:spacing w:after="0" w:line="240" w:lineRule="auto"/>
              <w:rPr>
                <w:rFonts w:asciiTheme="minorEastAsia" w:hAnsiTheme="minorEastAsia" w:eastAsiaTheme="minorEastAsia"/>
                <w:sz w:val="21"/>
                <w:szCs w:val="21"/>
              </w:rPr>
            </w:pPr>
          </w:p>
        </w:tc>
      </w:tr>
      <w:tr w14:paraId="4CE24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shd w:val="clear" w:color="auto" w:fill="auto"/>
            <w:vAlign w:val="center"/>
          </w:tcPr>
          <w:p w14:paraId="5687F6A9">
            <w:pPr>
              <w:spacing w:after="0" w:line="24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10</w:t>
            </w:r>
          </w:p>
        </w:tc>
        <w:tc>
          <w:tcPr>
            <w:tcW w:w="958" w:type="pct"/>
            <w:shd w:val="clear" w:color="auto" w:fill="auto"/>
            <w:vAlign w:val="center"/>
          </w:tcPr>
          <w:p w14:paraId="6D054E0A">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EDC录入/CRF填写及差异解决 </w:t>
            </w:r>
          </w:p>
        </w:tc>
        <w:tc>
          <w:tcPr>
            <w:tcW w:w="1038" w:type="pct"/>
            <w:shd w:val="clear" w:color="auto" w:fill="auto"/>
            <w:vAlign w:val="center"/>
          </w:tcPr>
          <w:p w14:paraId="6C97AFBC">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w:t>
            </w:r>
          </w:p>
        </w:tc>
        <w:tc>
          <w:tcPr>
            <w:tcW w:w="2155" w:type="pct"/>
            <w:shd w:val="clear" w:color="auto" w:fill="auto"/>
            <w:vAlign w:val="center"/>
          </w:tcPr>
          <w:p w14:paraId="04B042DC">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在研究者授权下协助研究者填写病例报告表及质疑解答（需要进行医学判断的答疑除外），并得到研究者的审阅及签字； </w:t>
            </w:r>
          </w:p>
        </w:tc>
        <w:tc>
          <w:tcPr>
            <w:tcW w:w="480" w:type="pct"/>
            <w:shd w:val="clear" w:color="auto" w:fill="auto"/>
            <w:vAlign w:val="center"/>
          </w:tcPr>
          <w:p w14:paraId="3268AD75">
            <w:pPr>
              <w:spacing w:after="0" w:line="240" w:lineRule="auto"/>
              <w:rPr>
                <w:rFonts w:asciiTheme="minorEastAsia" w:hAnsiTheme="minorEastAsia" w:eastAsiaTheme="minorEastAsia"/>
                <w:sz w:val="21"/>
                <w:szCs w:val="21"/>
              </w:rPr>
            </w:pPr>
          </w:p>
        </w:tc>
      </w:tr>
      <w:tr w14:paraId="0991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restart"/>
            <w:shd w:val="clear" w:color="auto" w:fill="auto"/>
            <w:vAlign w:val="center"/>
          </w:tcPr>
          <w:p w14:paraId="57D3E5A2">
            <w:pPr>
              <w:spacing w:after="0" w:line="24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1</w:t>
            </w:r>
          </w:p>
        </w:tc>
        <w:tc>
          <w:tcPr>
            <w:tcW w:w="958" w:type="pct"/>
            <w:vMerge w:val="restart"/>
            <w:shd w:val="clear" w:color="auto" w:fill="auto"/>
            <w:vAlign w:val="center"/>
          </w:tcPr>
          <w:p w14:paraId="0BEA8B9D">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试验标本管理 </w:t>
            </w:r>
          </w:p>
        </w:tc>
        <w:tc>
          <w:tcPr>
            <w:tcW w:w="1038" w:type="pct"/>
            <w:shd w:val="clear" w:color="auto" w:fill="auto"/>
            <w:vAlign w:val="center"/>
          </w:tcPr>
          <w:p w14:paraId="3DC9B896">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w:t>
            </w:r>
          </w:p>
        </w:tc>
        <w:tc>
          <w:tcPr>
            <w:tcW w:w="2155" w:type="pct"/>
            <w:shd w:val="clear" w:color="auto" w:fill="auto"/>
            <w:vAlign w:val="center"/>
          </w:tcPr>
          <w:p w14:paraId="41B4EFA7">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协助研究者完成试验标本的处理、保存和运送工作。 </w:t>
            </w:r>
          </w:p>
        </w:tc>
        <w:tc>
          <w:tcPr>
            <w:tcW w:w="480" w:type="pct"/>
            <w:shd w:val="clear" w:color="auto" w:fill="auto"/>
            <w:vAlign w:val="center"/>
          </w:tcPr>
          <w:p w14:paraId="34FB727A">
            <w:pPr>
              <w:spacing w:after="0" w:line="240" w:lineRule="auto"/>
              <w:rPr>
                <w:rFonts w:asciiTheme="minorEastAsia" w:hAnsiTheme="minorEastAsia" w:eastAsiaTheme="minorEastAsia"/>
                <w:sz w:val="21"/>
                <w:szCs w:val="21"/>
              </w:rPr>
            </w:pPr>
          </w:p>
        </w:tc>
      </w:tr>
      <w:tr w14:paraId="50654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7449D29C">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79D30D60">
            <w:pPr>
              <w:spacing w:after="0" w:line="240" w:lineRule="auto"/>
              <w:rPr>
                <w:rFonts w:asciiTheme="minorEastAsia" w:hAnsiTheme="minorEastAsia" w:eastAsiaTheme="minorEastAsia"/>
                <w:sz w:val="21"/>
                <w:szCs w:val="21"/>
              </w:rPr>
            </w:pPr>
          </w:p>
        </w:tc>
        <w:tc>
          <w:tcPr>
            <w:tcW w:w="1038" w:type="pct"/>
            <w:shd w:val="clear" w:color="auto" w:fill="auto"/>
            <w:vAlign w:val="center"/>
          </w:tcPr>
          <w:p w14:paraId="5D5BA390">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w:t>
            </w:r>
          </w:p>
        </w:tc>
        <w:tc>
          <w:tcPr>
            <w:tcW w:w="2155" w:type="pct"/>
            <w:shd w:val="clear" w:color="auto" w:fill="auto"/>
            <w:vAlign w:val="center"/>
          </w:tcPr>
          <w:p w14:paraId="40AC7496">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协助研究者进行PK采血、样本处理、保存、运送(如适用） </w:t>
            </w:r>
          </w:p>
        </w:tc>
        <w:tc>
          <w:tcPr>
            <w:tcW w:w="480" w:type="pct"/>
            <w:shd w:val="clear" w:color="auto" w:fill="auto"/>
            <w:vAlign w:val="center"/>
          </w:tcPr>
          <w:p w14:paraId="2ABAAEEB">
            <w:pPr>
              <w:spacing w:after="0" w:line="240" w:lineRule="auto"/>
              <w:rPr>
                <w:rFonts w:asciiTheme="minorEastAsia" w:hAnsiTheme="minorEastAsia" w:eastAsiaTheme="minorEastAsia"/>
                <w:sz w:val="21"/>
                <w:szCs w:val="21"/>
              </w:rPr>
            </w:pPr>
          </w:p>
        </w:tc>
      </w:tr>
      <w:tr w14:paraId="07E6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restart"/>
            <w:shd w:val="clear" w:color="auto" w:fill="auto"/>
            <w:vAlign w:val="center"/>
          </w:tcPr>
          <w:p w14:paraId="4985FAE6">
            <w:pPr>
              <w:spacing w:after="0" w:line="24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2</w:t>
            </w:r>
          </w:p>
        </w:tc>
        <w:tc>
          <w:tcPr>
            <w:tcW w:w="958" w:type="pct"/>
            <w:vMerge w:val="restart"/>
            <w:shd w:val="clear" w:color="auto" w:fill="auto"/>
            <w:vAlign w:val="center"/>
          </w:tcPr>
          <w:p w14:paraId="5DC070F6">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CRA监查工作的配合 </w:t>
            </w:r>
          </w:p>
        </w:tc>
        <w:tc>
          <w:tcPr>
            <w:tcW w:w="1038" w:type="pct"/>
            <w:shd w:val="clear" w:color="auto" w:fill="auto"/>
            <w:vAlign w:val="center"/>
          </w:tcPr>
          <w:p w14:paraId="0224C251">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w:t>
            </w:r>
          </w:p>
        </w:tc>
        <w:tc>
          <w:tcPr>
            <w:tcW w:w="2155" w:type="pct"/>
            <w:shd w:val="clear" w:color="auto" w:fill="auto"/>
            <w:vAlign w:val="center"/>
          </w:tcPr>
          <w:p w14:paraId="1DB98809">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提前准备各种文档供CRA监查； </w:t>
            </w:r>
          </w:p>
        </w:tc>
        <w:tc>
          <w:tcPr>
            <w:tcW w:w="480" w:type="pct"/>
            <w:vAlign w:val="center"/>
          </w:tcPr>
          <w:p w14:paraId="63566368">
            <w:pPr>
              <w:spacing w:after="0" w:line="240" w:lineRule="auto"/>
              <w:rPr>
                <w:rFonts w:asciiTheme="minorEastAsia" w:hAnsiTheme="minorEastAsia" w:eastAsiaTheme="minorEastAsia"/>
                <w:sz w:val="21"/>
                <w:szCs w:val="21"/>
              </w:rPr>
            </w:pPr>
          </w:p>
        </w:tc>
      </w:tr>
      <w:tr w14:paraId="3639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vMerge w:val="continue"/>
            <w:vAlign w:val="center"/>
          </w:tcPr>
          <w:p w14:paraId="2EE4F93A">
            <w:pPr>
              <w:spacing w:after="0" w:line="240" w:lineRule="auto"/>
              <w:jc w:val="center"/>
              <w:rPr>
                <w:rFonts w:asciiTheme="minorEastAsia" w:hAnsiTheme="minorEastAsia" w:eastAsiaTheme="minorEastAsia"/>
                <w:sz w:val="21"/>
                <w:szCs w:val="21"/>
              </w:rPr>
            </w:pPr>
          </w:p>
        </w:tc>
        <w:tc>
          <w:tcPr>
            <w:tcW w:w="958" w:type="pct"/>
            <w:vMerge w:val="continue"/>
            <w:vAlign w:val="center"/>
          </w:tcPr>
          <w:p w14:paraId="2B3389B2">
            <w:pPr>
              <w:spacing w:after="0" w:line="240" w:lineRule="auto"/>
              <w:rPr>
                <w:rFonts w:asciiTheme="minorEastAsia" w:hAnsiTheme="minorEastAsia" w:eastAsiaTheme="minorEastAsia"/>
                <w:sz w:val="21"/>
                <w:szCs w:val="21"/>
              </w:rPr>
            </w:pPr>
          </w:p>
        </w:tc>
        <w:tc>
          <w:tcPr>
            <w:tcW w:w="1038" w:type="pct"/>
            <w:shd w:val="clear" w:color="auto" w:fill="auto"/>
            <w:vAlign w:val="center"/>
          </w:tcPr>
          <w:p w14:paraId="532325CA">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w:t>
            </w:r>
          </w:p>
        </w:tc>
        <w:tc>
          <w:tcPr>
            <w:tcW w:w="2155" w:type="pct"/>
            <w:shd w:val="clear" w:color="auto" w:fill="auto"/>
            <w:vAlign w:val="center"/>
          </w:tcPr>
          <w:p w14:paraId="4BF2C613">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CRC配合监查过程； </w:t>
            </w:r>
          </w:p>
        </w:tc>
        <w:tc>
          <w:tcPr>
            <w:tcW w:w="480" w:type="pct"/>
            <w:vAlign w:val="center"/>
          </w:tcPr>
          <w:p w14:paraId="13363E5F">
            <w:pPr>
              <w:spacing w:after="0" w:line="240" w:lineRule="auto"/>
              <w:rPr>
                <w:rFonts w:asciiTheme="minorEastAsia" w:hAnsiTheme="minorEastAsia" w:eastAsiaTheme="minorEastAsia"/>
                <w:sz w:val="21"/>
                <w:szCs w:val="21"/>
              </w:rPr>
            </w:pPr>
          </w:p>
        </w:tc>
      </w:tr>
      <w:tr w14:paraId="43BB2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shd w:val="clear" w:color="auto" w:fill="auto"/>
            <w:vAlign w:val="center"/>
          </w:tcPr>
          <w:p w14:paraId="407EA3BB">
            <w:pPr>
              <w:spacing w:after="0" w:line="24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3</w:t>
            </w:r>
          </w:p>
        </w:tc>
        <w:tc>
          <w:tcPr>
            <w:tcW w:w="958" w:type="pct"/>
            <w:shd w:val="clear" w:color="auto" w:fill="auto"/>
            <w:vAlign w:val="center"/>
          </w:tcPr>
          <w:p w14:paraId="5E56AB8B">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申办方或管理部门的稽查和视察的配合和协调 </w:t>
            </w:r>
          </w:p>
        </w:tc>
        <w:tc>
          <w:tcPr>
            <w:tcW w:w="1038" w:type="pct"/>
            <w:shd w:val="clear" w:color="auto" w:fill="auto"/>
            <w:vAlign w:val="center"/>
          </w:tcPr>
          <w:p w14:paraId="5E7B8105">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w:t>
            </w:r>
          </w:p>
        </w:tc>
        <w:tc>
          <w:tcPr>
            <w:tcW w:w="2155" w:type="pct"/>
            <w:shd w:val="clear" w:color="auto" w:fill="auto"/>
            <w:vAlign w:val="center"/>
          </w:tcPr>
          <w:p w14:paraId="42B9EE00">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协助研究者配合与协调申办方或管理部门的稽查和视察； </w:t>
            </w:r>
          </w:p>
        </w:tc>
        <w:tc>
          <w:tcPr>
            <w:tcW w:w="480" w:type="pct"/>
            <w:shd w:val="clear" w:color="auto" w:fill="auto"/>
            <w:vAlign w:val="center"/>
          </w:tcPr>
          <w:p w14:paraId="3F3CFE6A">
            <w:pPr>
              <w:spacing w:after="0" w:line="240" w:lineRule="auto"/>
              <w:rPr>
                <w:rFonts w:asciiTheme="minorEastAsia" w:hAnsiTheme="minorEastAsia" w:eastAsiaTheme="minorEastAsia"/>
                <w:sz w:val="21"/>
                <w:szCs w:val="21"/>
              </w:rPr>
            </w:pPr>
          </w:p>
        </w:tc>
      </w:tr>
      <w:tr w14:paraId="3E910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67" w:type="pct"/>
            <w:shd w:val="clear" w:color="auto" w:fill="auto"/>
            <w:vAlign w:val="center"/>
          </w:tcPr>
          <w:p w14:paraId="29DD9108">
            <w:pPr>
              <w:spacing w:after="0" w:line="24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4</w:t>
            </w:r>
          </w:p>
        </w:tc>
        <w:tc>
          <w:tcPr>
            <w:tcW w:w="958" w:type="pct"/>
            <w:shd w:val="clear" w:color="auto" w:fill="auto"/>
            <w:vAlign w:val="center"/>
          </w:tcPr>
          <w:p w14:paraId="1213F63B">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票据管理 </w:t>
            </w:r>
          </w:p>
        </w:tc>
        <w:tc>
          <w:tcPr>
            <w:tcW w:w="1038" w:type="pct"/>
            <w:shd w:val="clear" w:color="auto" w:fill="auto"/>
            <w:vAlign w:val="center"/>
          </w:tcPr>
          <w:p w14:paraId="6792F1E0">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w:t>
            </w:r>
          </w:p>
        </w:tc>
        <w:tc>
          <w:tcPr>
            <w:tcW w:w="2155" w:type="pct"/>
            <w:shd w:val="clear" w:color="auto" w:fill="auto"/>
            <w:vAlign w:val="center"/>
          </w:tcPr>
          <w:p w14:paraId="08784A56">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汇总AE相关费用，收集</w:t>
            </w:r>
            <w:r>
              <w:rPr>
                <w:rFonts w:hint="eastAsia" w:asciiTheme="minorEastAsia" w:hAnsiTheme="minorEastAsia" w:eastAsiaTheme="minorEastAsia"/>
                <w:sz w:val="21"/>
                <w:szCs w:val="21"/>
                <w:lang w:eastAsia="zh-CN"/>
              </w:rPr>
              <w:t>试验参与者挂号费、造影剂</w:t>
            </w:r>
            <w:r>
              <w:rPr>
                <w:rFonts w:hint="eastAsia" w:asciiTheme="minorEastAsia" w:hAnsiTheme="minorEastAsia" w:eastAsiaTheme="minorEastAsia"/>
                <w:sz w:val="21"/>
                <w:szCs w:val="21"/>
                <w:lang w:val="en-US" w:eastAsia="zh-CN"/>
              </w:rPr>
              <w:t>等</w:t>
            </w:r>
            <w:r>
              <w:rPr>
                <w:rFonts w:hint="eastAsia" w:asciiTheme="minorEastAsia" w:hAnsiTheme="minorEastAsia" w:eastAsiaTheme="minorEastAsia"/>
                <w:sz w:val="21"/>
                <w:szCs w:val="21"/>
              </w:rPr>
              <w:t>票据；</w:t>
            </w:r>
          </w:p>
        </w:tc>
        <w:tc>
          <w:tcPr>
            <w:tcW w:w="480" w:type="pct"/>
            <w:shd w:val="clear" w:color="auto" w:fill="auto"/>
            <w:vAlign w:val="center"/>
          </w:tcPr>
          <w:p w14:paraId="01D77754">
            <w:pPr>
              <w:spacing w:after="0" w:line="240" w:lineRule="auto"/>
              <w:rPr>
                <w:rFonts w:asciiTheme="minorEastAsia" w:hAnsiTheme="minorEastAsia" w:eastAsiaTheme="minorEastAsia"/>
                <w:sz w:val="21"/>
                <w:szCs w:val="21"/>
              </w:rPr>
            </w:pPr>
          </w:p>
        </w:tc>
      </w:tr>
      <w:tr w14:paraId="1A7C3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shd w:val="clear" w:color="auto" w:fill="auto"/>
            <w:vAlign w:val="center"/>
          </w:tcPr>
          <w:p w14:paraId="2AEEDCBA">
            <w:pPr>
              <w:spacing w:after="0" w:line="24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5</w:t>
            </w:r>
          </w:p>
        </w:tc>
        <w:tc>
          <w:tcPr>
            <w:tcW w:w="958" w:type="pct"/>
            <w:shd w:val="clear" w:color="auto" w:fill="auto"/>
            <w:vAlign w:val="center"/>
          </w:tcPr>
          <w:p w14:paraId="703959AC">
            <w:pPr>
              <w:spacing w:after="0" w:line="240" w:lineRule="auto"/>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陪同研究者出门诊</w:t>
            </w:r>
          </w:p>
        </w:tc>
        <w:tc>
          <w:tcPr>
            <w:tcW w:w="1038" w:type="pct"/>
            <w:shd w:val="clear" w:color="auto" w:fill="auto"/>
            <w:vAlign w:val="center"/>
          </w:tcPr>
          <w:p w14:paraId="027FD28A">
            <w:pPr>
              <w:spacing w:after="0" w:line="240" w:lineRule="auto"/>
              <w:rPr>
                <w:rFonts w:hint="eastAsia" w:asciiTheme="minorEastAsia" w:hAnsiTheme="minorEastAsia" w:eastAsiaTheme="minorEastAsia"/>
                <w:sz w:val="21"/>
                <w:szCs w:val="21"/>
              </w:rPr>
            </w:pPr>
          </w:p>
        </w:tc>
        <w:tc>
          <w:tcPr>
            <w:tcW w:w="2155" w:type="pct"/>
            <w:shd w:val="clear" w:color="auto" w:fill="auto"/>
            <w:vAlign w:val="center"/>
          </w:tcPr>
          <w:p w14:paraId="7FA04DBD">
            <w:pPr>
              <w:spacing w:after="0" w:line="24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lang w:eastAsia="zh-CN"/>
              </w:rPr>
              <w:t>陪同研究者出门诊，及时协助筛选试验参与者（根据需要）；</w:t>
            </w:r>
          </w:p>
        </w:tc>
        <w:tc>
          <w:tcPr>
            <w:tcW w:w="480" w:type="pct"/>
            <w:shd w:val="clear" w:color="auto" w:fill="auto"/>
            <w:vAlign w:val="center"/>
          </w:tcPr>
          <w:p w14:paraId="53D6CA9A">
            <w:pPr>
              <w:spacing w:after="0" w:line="240" w:lineRule="auto"/>
              <w:rPr>
                <w:rFonts w:asciiTheme="minorEastAsia" w:hAnsiTheme="minorEastAsia" w:eastAsiaTheme="minorEastAsia"/>
                <w:sz w:val="21"/>
                <w:szCs w:val="21"/>
              </w:rPr>
            </w:pPr>
          </w:p>
        </w:tc>
      </w:tr>
      <w:tr w14:paraId="68FAA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7" w:type="pct"/>
            <w:shd w:val="clear" w:color="auto" w:fill="auto"/>
            <w:vAlign w:val="center"/>
          </w:tcPr>
          <w:p w14:paraId="32DCC711">
            <w:pPr>
              <w:spacing w:after="0" w:line="240" w:lineRule="auto"/>
              <w:jc w:val="center"/>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16</w:t>
            </w:r>
          </w:p>
        </w:tc>
        <w:tc>
          <w:tcPr>
            <w:tcW w:w="958" w:type="pct"/>
            <w:shd w:val="clear" w:color="auto" w:fill="auto"/>
            <w:vAlign w:val="center"/>
          </w:tcPr>
          <w:p w14:paraId="25F84816">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其他 </w:t>
            </w:r>
          </w:p>
        </w:tc>
        <w:tc>
          <w:tcPr>
            <w:tcW w:w="1038" w:type="pct"/>
            <w:shd w:val="clear" w:color="auto" w:fill="auto"/>
            <w:vAlign w:val="center"/>
          </w:tcPr>
          <w:p w14:paraId="66C69AEB">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　</w:t>
            </w:r>
          </w:p>
        </w:tc>
        <w:tc>
          <w:tcPr>
            <w:tcW w:w="2155" w:type="pct"/>
            <w:shd w:val="clear" w:color="auto" w:fill="auto"/>
            <w:vAlign w:val="center"/>
          </w:tcPr>
          <w:p w14:paraId="6940FE39">
            <w:pPr>
              <w:spacing w:after="0" w:line="24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协助完成研究者授权的其他符合GCP要求的工作；</w:t>
            </w:r>
          </w:p>
        </w:tc>
        <w:tc>
          <w:tcPr>
            <w:tcW w:w="480" w:type="pct"/>
            <w:shd w:val="clear" w:color="auto" w:fill="auto"/>
            <w:vAlign w:val="center"/>
          </w:tcPr>
          <w:p w14:paraId="749E81FF">
            <w:pPr>
              <w:spacing w:after="0" w:line="240" w:lineRule="auto"/>
              <w:rPr>
                <w:rFonts w:asciiTheme="minorEastAsia" w:hAnsiTheme="minorEastAsia" w:eastAsiaTheme="minorEastAsia"/>
                <w:sz w:val="21"/>
                <w:szCs w:val="21"/>
              </w:rPr>
            </w:pPr>
          </w:p>
        </w:tc>
      </w:tr>
      <w:bookmarkEnd w:id="0"/>
    </w:tbl>
    <w:p w14:paraId="54CEC11D">
      <w:pPr>
        <w:spacing w:line="240" w:lineRule="auto"/>
      </w:pPr>
    </w:p>
    <w:p w14:paraId="42D9BE5E"/>
    <w:p w14:paraId="68E651A0"/>
    <w:p w14:paraId="197E09A9"/>
    <w:sectPr>
      <w:headerReference r:id="rId5" w:type="default"/>
      <w:footerReference r:id="rId6" w:type="default"/>
      <w:pgSz w:w="11906" w:h="16838"/>
      <w:pgMar w:top="1417" w:right="1349" w:bottom="1270" w:left="1349"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bon">
    <w:altName w:val="Constantia"/>
    <w:panose1 w:val="02020602060200020203"/>
    <w:charset w:val="00"/>
    <w:family w:val="roman"/>
    <w:pitch w:val="default"/>
    <w:sig w:usb0="00000000" w:usb1="00000000" w:usb2="00000000" w:usb3="00000000" w:csb0="0000009F" w:csb1="00000000"/>
  </w:font>
  <w:font w:name="Constantia">
    <w:panose1 w:val="02030602050306030303"/>
    <w:charset w:val="00"/>
    <w:family w:val="auto"/>
    <w:pitch w:val="default"/>
    <w:sig w:usb0="A00002EF" w:usb1="4000204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FC329">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00B40B">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500B40B">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C4009">
    <w:pPr>
      <w:pStyle w:val="4"/>
      <w:pBdr>
        <w:bottom w:val="dotDotDash" w:color="auto" w:sz="4" w:space="1"/>
      </w:pBdr>
      <w:ind w:firstLine="420" w:firstLineChars="200"/>
      <w:rPr>
        <w:sz w:val="21"/>
        <w:szCs w:val="21"/>
      </w:rPr>
    </w:pPr>
    <w:r>
      <w:rPr>
        <w:sz w:val="21"/>
        <w:szCs w:val="21"/>
      </w:rPr>
      <w:drawing>
        <wp:anchor distT="0" distB="0" distL="114300" distR="114300" simplePos="0" relativeHeight="251659264" behindDoc="0" locked="0" layoutInCell="1" allowOverlap="1">
          <wp:simplePos x="0" y="0"/>
          <wp:positionH relativeFrom="column">
            <wp:posOffset>36195</wp:posOffset>
          </wp:positionH>
          <wp:positionV relativeFrom="paragraph">
            <wp:posOffset>17780</wp:posOffset>
          </wp:positionV>
          <wp:extent cx="178435" cy="155575"/>
          <wp:effectExtent l="0" t="0" r="12065" b="15875"/>
          <wp:wrapSquare wrapText="bothSides"/>
          <wp:docPr id="1" name="图片 1" descr="C:\Users\lenovo\AppData\Local\Temp\WeChat Files\57e2cb86490a5699854271fcc4454d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AppData\Local\Temp\WeChat Files\57e2cb86490a5699854271fcc4454d0.jpg"/>
                  <pic:cNvPicPr>
                    <a:picLocks noChangeAspect="1"/>
                  </pic:cNvPicPr>
                </pic:nvPicPr>
                <pic:blipFill>
                  <a:blip r:embed="rId1"/>
                  <a:stretch>
                    <a:fillRect/>
                  </a:stretch>
                </pic:blipFill>
                <pic:spPr>
                  <a:xfrm>
                    <a:off x="0" y="0"/>
                    <a:ext cx="178435" cy="155575"/>
                  </a:xfrm>
                  <a:prstGeom prst="rect">
                    <a:avLst/>
                  </a:prstGeom>
                  <a:noFill/>
                  <a:ln>
                    <a:noFill/>
                  </a:ln>
                </pic:spPr>
              </pic:pic>
            </a:graphicData>
          </a:graphic>
        </wp:anchor>
      </w:drawing>
    </w:r>
    <w:r>
      <w:rPr>
        <w:rFonts w:hint="eastAsia"/>
        <w:sz w:val="21"/>
        <w:szCs w:val="21"/>
      </w:rPr>
      <w:t>石家庄市人民医院</w:t>
    </w:r>
    <w:r>
      <w:rPr>
        <w:rFonts w:hint="eastAsia"/>
        <w:sz w:val="21"/>
        <w:szCs w:val="21"/>
        <w:lang w:val="en-US" w:eastAsia="zh-CN"/>
      </w:rPr>
      <w:t>临床研究协调员（CRC）技术服务合同2.0</w:t>
    </w:r>
    <w:r>
      <w:rPr>
        <w:rFonts w:hint="eastAsia"/>
        <w:sz w:val="21"/>
        <w:szCs w:val="21"/>
      </w:rP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80325E"/>
    <w:multiLevelType w:val="multilevel"/>
    <w:tmpl w:val="0180325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8AE197D"/>
    <w:multiLevelType w:val="multilevel"/>
    <w:tmpl w:val="08AE197D"/>
    <w:lvl w:ilvl="0" w:tentative="0">
      <w:start w:val="1"/>
      <w:numFmt w:val="decimal"/>
      <w:lvlText w:val="(%1)"/>
      <w:lvlJc w:val="left"/>
      <w:pPr>
        <w:tabs>
          <w:tab w:val="left" w:pos="360"/>
        </w:tabs>
        <w:ind w:left="360" w:hanging="360"/>
      </w:pPr>
      <w:rPr>
        <w:rFonts w:hint="default" w:ascii="Arial" w:hAnsi="Arial"/>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81504FD"/>
    <w:multiLevelType w:val="multilevel"/>
    <w:tmpl w:val="181504FD"/>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FFE6BD9"/>
    <w:multiLevelType w:val="multilevel"/>
    <w:tmpl w:val="2FFE6BD9"/>
    <w:lvl w:ilvl="0" w:tentative="0">
      <w:start w:val="2"/>
      <w:numFmt w:val="decimal"/>
      <w:lvlText w:val="%1、"/>
      <w:lvlJc w:val="left"/>
      <w:pPr>
        <w:tabs>
          <w:tab w:val="left" w:pos="360"/>
        </w:tabs>
        <w:ind w:left="360" w:hanging="360"/>
      </w:pPr>
      <w:rPr>
        <w:rFonts w:hint="default" w:hAnsi="宋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602422E"/>
    <w:multiLevelType w:val="multilevel"/>
    <w:tmpl w:val="5602422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B974B2E"/>
    <w:multiLevelType w:val="multilevel"/>
    <w:tmpl w:val="6B974B2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73A37F0A"/>
    <w:multiLevelType w:val="multilevel"/>
    <w:tmpl w:val="73A37F0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74BA5067"/>
    <w:multiLevelType w:val="multilevel"/>
    <w:tmpl w:val="74BA506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5"/>
  </w:num>
  <w:num w:numId="4">
    <w:abstractNumId w:val="4"/>
  </w:num>
  <w:num w:numId="5">
    <w:abstractNumId w:val="2"/>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mNzc0YmUwMWM2MzRkNGUxYTJiMWZlOTQwNTliZmQifQ=="/>
  </w:docVars>
  <w:rsids>
    <w:rsidRoot w:val="00000000"/>
    <w:rsid w:val="00527F14"/>
    <w:rsid w:val="065C49FE"/>
    <w:rsid w:val="18AE37F5"/>
    <w:rsid w:val="1BC74C60"/>
    <w:rsid w:val="21C4408A"/>
    <w:rsid w:val="285C705F"/>
    <w:rsid w:val="28C90C28"/>
    <w:rsid w:val="2B4E7A24"/>
    <w:rsid w:val="2E41718E"/>
    <w:rsid w:val="30123782"/>
    <w:rsid w:val="304269C3"/>
    <w:rsid w:val="318018FD"/>
    <w:rsid w:val="31AB213C"/>
    <w:rsid w:val="32024E86"/>
    <w:rsid w:val="366D13FC"/>
    <w:rsid w:val="374664F9"/>
    <w:rsid w:val="5AA54E7F"/>
    <w:rsid w:val="5D557805"/>
    <w:rsid w:val="5F7017CB"/>
    <w:rsid w:val="62C93E38"/>
    <w:rsid w:val="69447464"/>
    <w:rsid w:val="6A5D1F52"/>
    <w:rsid w:val="72386DC7"/>
    <w:rsid w:val="72A9067E"/>
    <w:rsid w:val="73CF2113"/>
    <w:rsid w:val="771A5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360" w:lineRule="atLeast"/>
      <w:jc w:val="both"/>
      <w:textAlignment w:val="baseline"/>
    </w:pPr>
    <w:rPr>
      <w:rFonts w:ascii="Times New Roman" w:hAnsi="Times New Roman" w:eastAsia="宋体" w:cs="Times New Roman"/>
      <w:lang w:val="en-US" w:eastAsia="en-US"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
    <w:name w:val="annotation reference"/>
    <w:basedOn w:val="7"/>
    <w:autoRedefine/>
    <w:semiHidden/>
    <w:qFormat/>
    <w:uiPriority w:val="99"/>
    <w:rPr>
      <w:sz w:val="21"/>
      <w:szCs w:val="21"/>
    </w:rPr>
  </w:style>
  <w:style w:type="paragraph" w:customStyle="1" w:styleId="9">
    <w:name w:val="Default"/>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signatory block"/>
    <w:basedOn w:val="1"/>
    <w:autoRedefine/>
    <w:qFormat/>
    <w:uiPriority w:val="0"/>
    <w:pPr>
      <w:widowControl/>
      <w:tabs>
        <w:tab w:val="right" w:leader="underscore" w:pos="3969"/>
        <w:tab w:val="right" w:leader="underscore" w:pos="9072"/>
      </w:tabs>
      <w:adjustRightInd/>
      <w:spacing w:after="240" w:line="240" w:lineRule="auto"/>
      <w:textAlignment w:val="auto"/>
    </w:pPr>
    <w:rPr>
      <w:rFonts w:ascii="Sabon" w:hAnsi="Sabon" w:eastAsia="宋体"/>
      <w:sz w:val="22"/>
      <w:lang w:val="en-GB" w:eastAsia="en-US"/>
    </w:rPr>
  </w:style>
  <w:style w:type="paragraph" w:customStyle="1" w:styleId="11">
    <w:name w:val="列出段落2"/>
    <w:basedOn w:val="1"/>
    <w:autoRedefine/>
    <w:qFormat/>
    <w:uiPriority w:val="0"/>
    <w:pPr>
      <w:widowControl/>
      <w:ind w:firstLine="420" w:firstLineChars="200"/>
      <w:jc w:val="left"/>
    </w:pPr>
    <w:rPr>
      <w:rFonts w:ascii="Times New Roman" w:hAnsi="Times New Roman"/>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2277</Words>
  <Characters>2504</Characters>
  <Lines>0</Lines>
  <Paragraphs>0</Paragraphs>
  <TotalTime>15</TotalTime>
  <ScaleCrop>false</ScaleCrop>
  <LinksUpToDate>false</LinksUpToDate>
  <CharactersWithSpaces>2670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2022-07-13T08:58:00Z</dcterms:created>
  <dc:creator>lenovo</dc:creator>
  <cp:lastModifiedBy>机构办</cp:lastModifiedBy>
  <cp:lastPrinted>2024-01-24T06:07:00Z</cp:lastPrinted>
  <dcterms:modified xsi:type="dcterms:W3CDTF">2026-06-04T02:02:58Z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417EA946FF094CC2862903241C8D0F6D</vt:lpwstr>
  </property>
  <property fmtid="{D5CDD505-2E9C-101B-9397-08002B2CF9AE}" pid="4" name="KSOTemplateDocerSaveRecord">
    <vt:lpwstr>eyJoZGlkIjoiZDRmNzc0YmUwMWM2MzRkNGUxYTJiMWZlOTQwNTliZmQiLCJ1c2VySWQiOiI0Mzk5MDYyNTkifQ==</vt:lpwstr>
  </property>
</Properties>
</file>