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BF4E2D">
      <w:pPr>
        <w:keepNext w:val="0"/>
        <w:keepLines w:val="0"/>
        <w:pageBreakBefore w:val="0"/>
        <w:widowControl w:val="0"/>
        <w:kinsoku/>
        <w:wordWrap/>
        <w:overflowPunct/>
        <w:topLinePunct w:val="0"/>
        <w:autoSpaceDE/>
        <w:autoSpaceDN/>
        <w:bidi w:val="0"/>
        <w:adjustRightInd/>
        <w:snapToGrid/>
        <w:spacing w:afterAutospacing="0" w:line="560" w:lineRule="exact"/>
        <w:jc w:val="center"/>
        <w:textAlignment w:val="auto"/>
        <w:rPr>
          <w:rFonts w:hint="eastAsia" w:ascii="宋体" w:hAnsi="Times New Roman" w:eastAsia="宋体" w:cs="宋体"/>
          <w:b/>
          <w:bCs/>
          <w:color w:val="auto"/>
          <w:kern w:val="36"/>
          <w:sz w:val="44"/>
          <w:szCs w:val="44"/>
          <w:lang w:val="en-US" w:eastAsia="zh-CN" w:bidi="ar-SA"/>
        </w:rPr>
      </w:pPr>
      <w:r>
        <w:rPr>
          <w:rFonts w:hint="eastAsia" w:ascii="宋体" w:hAnsi="Times New Roman" w:eastAsia="宋体" w:cs="宋体"/>
          <w:b/>
          <w:bCs/>
          <w:color w:val="auto"/>
          <w:kern w:val="36"/>
          <w:sz w:val="44"/>
          <w:szCs w:val="44"/>
          <w:lang w:val="en-US" w:eastAsia="zh-CN" w:bidi="ar-SA"/>
        </w:rPr>
        <w:t>关于对部分医疗设备进行市场调研的公告</w:t>
      </w:r>
    </w:p>
    <w:p w14:paraId="479A1F81">
      <w:pPr>
        <w:keepNext w:val="0"/>
        <w:keepLines w:val="0"/>
        <w:pageBreakBefore w:val="0"/>
        <w:widowControl w:val="0"/>
        <w:kinsoku/>
        <w:wordWrap/>
        <w:overflowPunct/>
        <w:topLinePunct w:val="0"/>
        <w:autoSpaceDE/>
        <w:autoSpaceDN/>
        <w:bidi w:val="0"/>
        <w:adjustRightInd/>
        <w:snapToGrid/>
        <w:spacing w:afterAutospacing="0" w:line="560" w:lineRule="exact"/>
        <w:ind w:left="0" w:firstLine="880" w:firstLineChars="200"/>
        <w:textAlignment w:val="auto"/>
        <w:rPr>
          <w:rFonts w:hint="eastAsia" w:ascii="宋体" w:hAnsi="宋体" w:eastAsia="宋体" w:cs="宋体"/>
          <w:b w:val="0"/>
          <w:color w:val="auto"/>
          <w:sz w:val="44"/>
          <w:szCs w:val="44"/>
          <w:lang w:val="en-US" w:eastAsia="zh-CN"/>
        </w:rPr>
      </w:pPr>
    </w:p>
    <w:p w14:paraId="1953E0D8">
      <w:pPr>
        <w:keepNext w:val="0"/>
        <w:keepLines w:val="0"/>
        <w:pageBreakBefore w:val="0"/>
        <w:widowControl w:val="0"/>
        <w:kinsoku/>
        <w:wordWrap/>
        <w:overflowPunct/>
        <w:topLinePunct w:val="0"/>
        <w:autoSpaceDE/>
        <w:autoSpaceDN/>
        <w:bidi w:val="0"/>
        <w:adjustRightInd/>
        <w:snapToGrid/>
        <w:spacing w:afterAutospacing="0" w:line="560" w:lineRule="exact"/>
        <w:ind w:left="0" w:firstLine="640" w:firstLineChars="200"/>
        <w:textAlignment w:val="auto"/>
        <w:rPr>
          <w:rFonts w:hint="eastAsia" w:ascii="仿宋" w:hAnsi="Times New Roman" w:eastAsia="仿宋" w:cs="仿宋"/>
          <w:b w:val="0"/>
          <w:bCs w:val="0"/>
          <w:color w:val="auto"/>
          <w:kern w:val="2"/>
          <w:sz w:val="32"/>
          <w:szCs w:val="32"/>
          <w:lang w:val="en-US" w:eastAsia="zh-CN" w:bidi="ar-SA"/>
        </w:rPr>
      </w:pPr>
      <w:r>
        <w:rPr>
          <w:rFonts w:hint="eastAsia" w:ascii="仿宋" w:hAnsi="Times New Roman" w:eastAsia="仿宋" w:cs="仿宋"/>
          <w:b w:val="0"/>
          <w:bCs w:val="0"/>
          <w:color w:val="auto"/>
          <w:kern w:val="2"/>
          <w:sz w:val="32"/>
          <w:szCs w:val="32"/>
          <w:lang w:val="en-US" w:eastAsia="zh-CN" w:bidi="ar-SA"/>
        </w:rPr>
        <w:fldChar w:fldCharType="begin"/>
      </w:r>
      <w:r>
        <w:rPr>
          <w:rFonts w:hint="eastAsia" w:ascii="仿宋" w:hAnsi="Times New Roman" w:eastAsia="仿宋" w:cs="仿宋"/>
          <w:b w:val="0"/>
          <w:bCs w:val="0"/>
          <w:color w:val="auto"/>
          <w:kern w:val="2"/>
          <w:sz w:val="32"/>
          <w:szCs w:val="32"/>
          <w:lang w:val="en-US" w:eastAsia="zh-CN" w:bidi="ar-SA"/>
        </w:rPr>
        <w:instrText xml:space="preserve">HYPERLINK "mailto:经医院研究决定，我院将对以下医疗设备（详见附表一）进行市场征询，了解相关产品的型号、性能、配置、价格等情况，请有相关产品及信息且具有合法合格资质的生产厂家按附件二顺序扫描电子版在规定时间内发至医学装备部邮箱srmsbzj@126.com。"</w:instrText>
      </w:r>
      <w:r>
        <w:rPr>
          <w:rFonts w:hint="eastAsia" w:ascii="仿宋" w:hAnsi="Times New Roman" w:eastAsia="仿宋" w:cs="仿宋"/>
          <w:b w:val="0"/>
          <w:bCs w:val="0"/>
          <w:color w:val="auto"/>
          <w:kern w:val="2"/>
          <w:sz w:val="32"/>
          <w:szCs w:val="32"/>
          <w:lang w:val="en-US" w:eastAsia="zh-CN" w:bidi="ar-SA"/>
        </w:rPr>
        <w:fldChar w:fldCharType="separate"/>
      </w:r>
      <w:r>
        <w:rPr>
          <w:rFonts w:hint="eastAsia" w:ascii="仿宋" w:hAnsi="Times New Roman" w:eastAsia="仿宋" w:cs="仿宋"/>
          <w:b w:val="0"/>
          <w:bCs w:val="0"/>
          <w:color w:val="auto"/>
          <w:kern w:val="2"/>
          <w:sz w:val="32"/>
          <w:szCs w:val="32"/>
          <w:lang w:val="en-US" w:eastAsia="zh-CN" w:bidi="ar-SA"/>
        </w:rPr>
        <w:t>经医院研究决定，现将对以下医疗设备（详见附表</w:t>
      </w:r>
      <w:r>
        <w:rPr>
          <w:rFonts w:hint="eastAsia" w:ascii="仿宋" w:eastAsia="仿宋" w:cs="仿宋"/>
          <w:b w:val="0"/>
          <w:bCs w:val="0"/>
          <w:color w:val="auto"/>
          <w:kern w:val="2"/>
          <w:sz w:val="32"/>
          <w:szCs w:val="32"/>
          <w:lang w:val="en-US" w:eastAsia="zh-CN" w:bidi="ar-SA"/>
        </w:rPr>
        <w:t>一</w:t>
      </w:r>
      <w:r>
        <w:rPr>
          <w:rFonts w:hint="eastAsia" w:ascii="仿宋" w:hAnsi="Times New Roman" w:eastAsia="仿宋" w:cs="仿宋"/>
          <w:b w:val="0"/>
          <w:bCs w:val="0"/>
          <w:color w:val="auto"/>
          <w:kern w:val="2"/>
          <w:sz w:val="32"/>
          <w:szCs w:val="32"/>
          <w:lang w:val="en-US" w:eastAsia="zh-CN" w:bidi="ar-SA"/>
        </w:rPr>
        <w:t>）进行市场调研，了解相关产品的型号、性能、配置、价格等情况，请有相关产品及信息且具有合法合格资质的生产厂家在规定时间内按附件</w:t>
      </w:r>
      <w:r>
        <w:rPr>
          <w:rFonts w:hint="eastAsia" w:ascii="仿宋" w:eastAsia="仿宋" w:cs="仿宋"/>
          <w:b w:val="0"/>
          <w:bCs w:val="0"/>
          <w:color w:val="auto"/>
          <w:kern w:val="2"/>
          <w:sz w:val="32"/>
          <w:szCs w:val="32"/>
          <w:lang w:val="en-US" w:eastAsia="zh-CN" w:bidi="ar-SA"/>
        </w:rPr>
        <w:t>二</w:t>
      </w:r>
      <w:r>
        <w:rPr>
          <w:rFonts w:hint="eastAsia" w:ascii="仿宋" w:hAnsi="Times New Roman" w:eastAsia="仿宋" w:cs="仿宋"/>
          <w:b w:val="0"/>
          <w:bCs w:val="0"/>
          <w:color w:val="auto"/>
          <w:kern w:val="2"/>
          <w:sz w:val="32"/>
          <w:szCs w:val="32"/>
          <w:lang w:val="en-US" w:eastAsia="zh-CN" w:bidi="ar-SA"/>
        </w:rPr>
        <w:t>要求将资料扫描为PDF文档格式发至医疗设备科邮箱srmyysbzj1@126.com。</w:t>
      </w:r>
      <w:r>
        <w:rPr>
          <w:rFonts w:hint="eastAsia" w:ascii="仿宋" w:hAnsi="Times New Roman" w:eastAsia="仿宋" w:cs="仿宋"/>
          <w:b w:val="0"/>
          <w:bCs w:val="0"/>
          <w:color w:val="auto"/>
          <w:kern w:val="2"/>
          <w:sz w:val="32"/>
          <w:szCs w:val="32"/>
          <w:lang w:val="en-US" w:eastAsia="zh-CN" w:bidi="ar-SA"/>
        </w:rPr>
        <w:fldChar w:fldCharType="end"/>
      </w:r>
    </w:p>
    <w:p w14:paraId="32367B35">
      <w:pPr>
        <w:keepNext w:val="0"/>
        <w:keepLines w:val="0"/>
        <w:pageBreakBefore w:val="0"/>
        <w:widowControl w:val="0"/>
        <w:kinsoku/>
        <w:wordWrap/>
        <w:overflowPunct/>
        <w:topLinePunct w:val="0"/>
        <w:autoSpaceDE/>
        <w:autoSpaceDN/>
        <w:bidi w:val="0"/>
        <w:adjustRightInd/>
        <w:snapToGrid/>
        <w:spacing w:afterAutospacing="0" w:line="560" w:lineRule="exact"/>
        <w:ind w:left="0" w:firstLine="640" w:firstLineChars="200"/>
        <w:textAlignment w:val="auto"/>
        <w:rPr>
          <w:rFonts w:hint="eastAsia" w:ascii="仿宋" w:eastAsia="仿宋" w:cs="仿宋"/>
          <w:b w:val="0"/>
          <w:color w:val="auto"/>
          <w:sz w:val="32"/>
          <w:szCs w:val="32"/>
          <w:lang w:eastAsia="zh-CN"/>
        </w:rPr>
      </w:pPr>
      <w:r>
        <w:rPr>
          <w:rFonts w:hint="eastAsia" w:ascii="仿宋" w:eastAsia="仿宋" w:cs="仿宋"/>
          <w:b w:val="0"/>
          <w:color w:val="auto"/>
          <w:sz w:val="32"/>
          <w:szCs w:val="32"/>
        </w:rPr>
        <w:t>邮件名称</w:t>
      </w:r>
      <w:r>
        <w:rPr>
          <w:rFonts w:hint="eastAsia" w:ascii="仿宋" w:eastAsia="仿宋" w:cs="仿宋"/>
          <w:b w:val="0"/>
          <w:color w:val="auto"/>
          <w:sz w:val="32"/>
          <w:szCs w:val="32"/>
          <w:lang w:eastAsia="zh-CN"/>
        </w:rPr>
        <w:t>及</w:t>
      </w:r>
      <w:r>
        <w:rPr>
          <w:rFonts w:hint="eastAsia" w:ascii="仿宋" w:eastAsia="仿宋" w:cs="仿宋"/>
          <w:b w:val="0"/>
          <w:color w:val="auto"/>
          <w:sz w:val="32"/>
          <w:szCs w:val="32"/>
          <w:lang w:val="en-US" w:eastAsia="zh-CN"/>
        </w:rPr>
        <w:t>PDF</w:t>
      </w:r>
      <w:r>
        <w:rPr>
          <w:rFonts w:hint="eastAsia" w:ascii="仿宋" w:eastAsia="仿宋" w:cs="仿宋"/>
          <w:b w:val="0"/>
          <w:color w:val="auto"/>
          <w:sz w:val="32"/>
          <w:szCs w:val="32"/>
          <w:lang w:eastAsia="zh-CN"/>
        </w:rPr>
        <w:t>文档名称</w:t>
      </w:r>
      <w:r>
        <w:rPr>
          <w:rFonts w:hint="eastAsia" w:ascii="仿宋" w:eastAsia="仿宋" w:cs="仿宋"/>
          <w:b w:val="0"/>
          <w:color w:val="auto"/>
          <w:sz w:val="32"/>
          <w:szCs w:val="32"/>
        </w:rPr>
        <w:t>：项目编</w:t>
      </w:r>
      <w:r>
        <w:rPr>
          <w:rFonts w:hint="eastAsia" w:ascii="仿宋" w:eastAsia="仿宋" w:cs="仿宋"/>
          <w:b w:val="0"/>
          <w:color w:val="auto"/>
          <w:sz w:val="32"/>
          <w:szCs w:val="32"/>
          <w:lang w:eastAsia="zh-CN"/>
        </w:rPr>
        <w:t>号</w:t>
      </w:r>
      <w:r>
        <w:rPr>
          <w:rFonts w:hint="eastAsia" w:ascii="仿宋" w:eastAsia="仿宋" w:cs="仿宋"/>
          <w:b w:val="0"/>
          <w:color w:val="auto"/>
          <w:sz w:val="32"/>
          <w:szCs w:val="32"/>
        </w:rPr>
        <w:t>+</w:t>
      </w:r>
      <w:r>
        <w:rPr>
          <w:rFonts w:hint="eastAsia" w:ascii="仿宋" w:eastAsia="仿宋" w:cs="仿宋"/>
          <w:b w:val="0"/>
          <w:color w:val="auto"/>
          <w:sz w:val="32"/>
          <w:szCs w:val="32"/>
          <w:lang w:eastAsia="zh-CN"/>
        </w:rPr>
        <w:t>项目</w:t>
      </w:r>
      <w:r>
        <w:rPr>
          <w:rFonts w:hint="eastAsia" w:ascii="仿宋" w:eastAsia="仿宋" w:cs="仿宋"/>
          <w:b w:val="0"/>
          <w:color w:val="auto"/>
          <w:sz w:val="32"/>
          <w:szCs w:val="32"/>
        </w:rPr>
        <w:t>名称+</w:t>
      </w:r>
      <w:r>
        <w:rPr>
          <w:rFonts w:hint="eastAsia" w:ascii="仿宋" w:eastAsia="仿宋" w:cs="仿宋"/>
          <w:b w:val="0"/>
          <w:color w:val="auto"/>
          <w:sz w:val="32"/>
          <w:szCs w:val="32"/>
          <w:lang w:eastAsia="zh-CN"/>
        </w:rPr>
        <w:t>品牌及</w:t>
      </w:r>
      <w:r>
        <w:rPr>
          <w:rFonts w:hint="eastAsia" w:ascii="仿宋" w:eastAsia="仿宋" w:cs="仿宋"/>
          <w:b w:val="0"/>
          <w:color w:val="auto"/>
          <w:sz w:val="32"/>
          <w:szCs w:val="32"/>
          <w:lang w:val="en-US" w:eastAsia="zh-CN"/>
        </w:rPr>
        <w:t>型号</w:t>
      </w:r>
      <w:r>
        <w:rPr>
          <w:rFonts w:hint="eastAsia" w:ascii="仿宋" w:eastAsia="仿宋" w:cs="仿宋"/>
          <w:b w:val="0"/>
          <w:color w:val="auto"/>
          <w:sz w:val="32"/>
          <w:szCs w:val="32"/>
        </w:rPr>
        <w:t>。附件</w:t>
      </w:r>
      <w:r>
        <w:rPr>
          <w:rFonts w:hint="eastAsia" w:ascii="仿宋" w:eastAsia="仿宋" w:cs="仿宋"/>
          <w:b w:val="0"/>
          <w:color w:val="auto"/>
          <w:sz w:val="32"/>
          <w:szCs w:val="32"/>
          <w:lang w:val="en-US" w:eastAsia="zh-CN"/>
        </w:rPr>
        <w:t>三</w:t>
      </w:r>
      <w:r>
        <w:rPr>
          <w:rFonts w:hint="eastAsia" w:ascii="仿宋" w:eastAsia="仿宋" w:cs="仿宋"/>
          <w:b w:val="0"/>
          <w:color w:val="auto"/>
          <w:sz w:val="32"/>
          <w:szCs w:val="32"/>
          <w:lang w:eastAsia="zh-CN"/>
        </w:rPr>
        <w:t>：</w:t>
      </w:r>
      <w:r>
        <w:rPr>
          <w:rFonts w:hint="eastAsia" w:ascii="仿宋" w:eastAsia="仿宋" w:cs="仿宋"/>
          <w:b w:val="0"/>
          <w:color w:val="auto"/>
          <w:sz w:val="32"/>
          <w:szCs w:val="32"/>
        </w:rPr>
        <w:t>设备信息表</w:t>
      </w:r>
      <w:r>
        <w:rPr>
          <w:rFonts w:hint="eastAsia" w:ascii="仿宋" w:eastAsia="仿宋" w:cs="仿宋"/>
          <w:b w:val="0"/>
          <w:color w:val="auto"/>
          <w:sz w:val="32"/>
          <w:szCs w:val="32"/>
          <w:lang w:eastAsia="zh-CN"/>
        </w:rPr>
        <w:t>，以</w:t>
      </w:r>
      <w:r>
        <w:rPr>
          <w:rFonts w:hint="eastAsia" w:ascii="仿宋" w:eastAsia="仿宋" w:cs="仿宋"/>
          <w:b w:val="0"/>
          <w:color w:val="auto"/>
          <w:sz w:val="32"/>
          <w:szCs w:val="32"/>
          <w:lang w:val="en-US" w:eastAsia="zh-CN"/>
        </w:rPr>
        <w:t>Excel格式随报名资料同一邮件</w:t>
      </w:r>
      <w:r>
        <w:rPr>
          <w:rFonts w:hint="eastAsia" w:ascii="仿宋" w:eastAsia="仿宋" w:cs="仿宋"/>
          <w:b w:val="0"/>
          <w:color w:val="auto"/>
          <w:sz w:val="32"/>
          <w:szCs w:val="32"/>
        </w:rPr>
        <w:t>发邮箱</w:t>
      </w:r>
      <w:r>
        <w:rPr>
          <w:rFonts w:hint="eastAsia" w:ascii="仿宋" w:eastAsia="仿宋" w:cs="仿宋"/>
          <w:b w:val="0"/>
          <w:color w:val="auto"/>
          <w:sz w:val="32"/>
          <w:szCs w:val="32"/>
          <w:lang w:eastAsia="zh-CN"/>
        </w:rPr>
        <w:t>，</w:t>
      </w:r>
      <w:r>
        <w:rPr>
          <w:rFonts w:hint="eastAsia" w:ascii="仿宋" w:eastAsia="仿宋" w:cs="仿宋"/>
          <w:b w:val="0"/>
          <w:color w:val="auto"/>
          <w:sz w:val="32"/>
          <w:szCs w:val="32"/>
        </w:rPr>
        <w:t>名称：</w:t>
      </w:r>
      <w:r>
        <w:rPr>
          <w:rFonts w:hint="eastAsia" w:ascii="仿宋" w:eastAsia="仿宋" w:cs="仿宋"/>
          <w:b w:val="0"/>
          <w:color w:val="auto"/>
          <w:sz w:val="32"/>
          <w:szCs w:val="32"/>
          <w:lang w:eastAsia="zh-CN"/>
        </w:rPr>
        <w:t>项目编号</w:t>
      </w:r>
      <w:r>
        <w:rPr>
          <w:rFonts w:hint="eastAsia" w:ascii="仿宋" w:eastAsia="仿宋" w:cs="仿宋"/>
          <w:b w:val="0"/>
          <w:color w:val="auto"/>
          <w:sz w:val="32"/>
          <w:szCs w:val="32"/>
          <w:lang w:val="en-US" w:eastAsia="zh-CN"/>
        </w:rPr>
        <w:t>+项目</w:t>
      </w:r>
      <w:r>
        <w:rPr>
          <w:rFonts w:hint="eastAsia" w:ascii="仿宋" w:eastAsia="仿宋" w:cs="仿宋"/>
          <w:b w:val="0"/>
          <w:color w:val="auto"/>
          <w:sz w:val="32"/>
          <w:szCs w:val="32"/>
        </w:rPr>
        <w:t>名称+</w:t>
      </w:r>
      <w:r>
        <w:rPr>
          <w:rFonts w:hint="eastAsia" w:ascii="仿宋" w:eastAsia="仿宋" w:cs="仿宋"/>
          <w:b w:val="0"/>
          <w:color w:val="auto"/>
          <w:sz w:val="32"/>
          <w:szCs w:val="32"/>
          <w:lang w:eastAsia="zh-CN"/>
        </w:rPr>
        <w:t>品牌及</w:t>
      </w:r>
      <w:r>
        <w:rPr>
          <w:rFonts w:hint="eastAsia" w:ascii="仿宋" w:eastAsia="仿宋" w:cs="仿宋"/>
          <w:b w:val="0"/>
          <w:color w:val="auto"/>
          <w:sz w:val="32"/>
          <w:szCs w:val="32"/>
          <w:lang w:val="en-US" w:eastAsia="zh-CN"/>
        </w:rPr>
        <w:t>型号</w:t>
      </w:r>
      <w:r>
        <w:rPr>
          <w:rFonts w:hint="eastAsia" w:ascii="仿宋" w:eastAsia="仿宋" w:cs="仿宋"/>
          <w:b w:val="0"/>
          <w:color w:val="auto"/>
          <w:sz w:val="32"/>
          <w:szCs w:val="32"/>
          <w:lang w:eastAsia="zh-CN"/>
        </w:rPr>
        <w:t>。</w:t>
      </w:r>
    </w:p>
    <w:p w14:paraId="0780FCAC">
      <w:pPr>
        <w:keepNext w:val="0"/>
        <w:keepLines w:val="0"/>
        <w:pageBreakBefore w:val="0"/>
        <w:widowControl w:val="0"/>
        <w:kinsoku/>
        <w:wordWrap/>
        <w:overflowPunct/>
        <w:topLinePunct w:val="0"/>
        <w:autoSpaceDE/>
        <w:autoSpaceDN/>
        <w:bidi w:val="0"/>
        <w:adjustRightInd/>
        <w:snapToGrid/>
        <w:spacing w:afterAutospacing="0" w:line="560" w:lineRule="exact"/>
        <w:ind w:left="0" w:firstLine="640" w:firstLineChars="200"/>
        <w:textAlignment w:val="auto"/>
        <w:rPr>
          <w:rFonts w:hint="eastAsia" w:ascii="仿宋" w:eastAsia="仿宋" w:cs="仿宋"/>
          <w:b w:val="0"/>
          <w:color w:val="auto"/>
          <w:sz w:val="32"/>
          <w:szCs w:val="32"/>
          <w:lang w:val="en-US" w:eastAsia="zh-CN"/>
        </w:rPr>
      </w:pPr>
      <w:r>
        <w:rPr>
          <w:rFonts w:hint="eastAsia" w:ascii="仿宋" w:eastAsia="仿宋" w:cs="仿宋"/>
          <w:b w:val="0"/>
          <w:color w:val="auto"/>
          <w:sz w:val="32"/>
          <w:szCs w:val="32"/>
        </w:rPr>
        <w:t>报名</w:t>
      </w:r>
      <w:r>
        <w:rPr>
          <w:rFonts w:hint="eastAsia" w:ascii="仿宋" w:eastAsia="仿宋" w:cs="仿宋"/>
          <w:b w:val="0"/>
          <w:color w:val="auto"/>
          <w:sz w:val="32"/>
          <w:szCs w:val="32"/>
          <w:lang w:eastAsia="zh-CN"/>
        </w:rPr>
        <w:t>截止</w:t>
      </w:r>
      <w:r>
        <w:rPr>
          <w:rFonts w:hint="eastAsia" w:ascii="仿宋" w:eastAsia="仿宋" w:cs="仿宋"/>
          <w:b w:val="0"/>
          <w:color w:val="auto"/>
          <w:sz w:val="32"/>
          <w:szCs w:val="32"/>
        </w:rPr>
        <w:t>时间：</w:t>
      </w:r>
      <w:r>
        <w:rPr>
          <w:rFonts w:hint="eastAsia" w:ascii="仿宋" w:eastAsia="仿宋" w:cs="仿宋"/>
          <w:b w:val="0"/>
          <w:color w:val="0000FF"/>
          <w:sz w:val="32"/>
          <w:szCs w:val="32"/>
        </w:rPr>
        <w:t>202</w:t>
      </w:r>
      <w:r>
        <w:rPr>
          <w:rFonts w:hint="eastAsia" w:ascii="仿宋" w:eastAsia="仿宋" w:cs="仿宋"/>
          <w:b w:val="0"/>
          <w:color w:val="0000FF"/>
          <w:sz w:val="32"/>
          <w:szCs w:val="32"/>
          <w:lang w:val="en-US" w:eastAsia="zh-CN"/>
        </w:rPr>
        <w:t>6</w:t>
      </w:r>
      <w:r>
        <w:rPr>
          <w:rFonts w:hint="eastAsia" w:ascii="仿宋" w:eastAsia="仿宋" w:cs="仿宋"/>
          <w:b w:val="0"/>
          <w:color w:val="0000FF"/>
          <w:sz w:val="32"/>
          <w:szCs w:val="32"/>
        </w:rPr>
        <w:t>年</w:t>
      </w:r>
      <w:r>
        <w:rPr>
          <w:rFonts w:hint="eastAsia" w:ascii="仿宋" w:eastAsia="仿宋" w:cs="仿宋"/>
          <w:b w:val="0"/>
          <w:color w:val="0000FF"/>
          <w:sz w:val="32"/>
          <w:szCs w:val="32"/>
          <w:lang w:val="en-US" w:eastAsia="zh-CN"/>
        </w:rPr>
        <w:t>8</w:t>
      </w:r>
      <w:r>
        <w:rPr>
          <w:rFonts w:hint="eastAsia" w:ascii="仿宋" w:eastAsia="仿宋" w:cs="仿宋"/>
          <w:b w:val="0"/>
          <w:color w:val="0000FF"/>
          <w:sz w:val="32"/>
          <w:szCs w:val="32"/>
        </w:rPr>
        <w:t>月</w:t>
      </w:r>
      <w:r>
        <w:rPr>
          <w:rFonts w:hint="eastAsia" w:ascii="仿宋" w:eastAsia="仿宋" w:cs="仿宋"/>
          <w:b w:val="0"/>
          <w:color w:val="0000FF"/>
          <w:sz w:val="32"/>
          <w:szCs w:val="32"/>
          <w:lang w:val="en-US" w:eastAsia="zh-CN"/>
        </w:rPr>
        <w:t>6</w:t>
      </w:r>
      <w:r>
        <w:rPr>
          <w:rFonts w:hint="eastAsia" w:ascii="仿宋" w:eastAsia="仿宋" w:cs="仿宋"/>
          <w:b w:val="0"/>
          <w:color w:val="0000FF"/>
          <w:sz w:val="32"/>
          <w:szCs w:val="32"/>
        </w:rPr>
        <w:t>日</w:t>
      </w:r>
    </w:p>
    <w:p w14:paraId="32DE8866">
      <w:pPr>
        <w:keepNext w:val="0"/>
        <w:keepLines w:val="0"/>
        <w:pageBreakBefore w:val="0"/>
        <w:widowControl w:val="0"/>
        <w:kinsoku/>
        <w:wordWrap/>
        <w:overflowPunct/>
        <w:topLinePunct w:val="0"/>
        <w:autoSpaceDE/>
        <w:autoSpaceDN/>
        <w:bidi w:val="0"/>
        <w:adjustRightInd/>
        <w:snapToGrid/>
        <w:spacing w:afterAutospacing="0" w:line="560" w:lineRule="exact"/>
        <w:ind w:left="0" w:firstLine="640" w:firstLineChars="200"/>
        <w:textAlignment w:val="auto"/>
        <w:rPr>
          <w:rFonts w:hint="eastAsia" w:ascii="仿宋" w:eastAsia="仿宋" w:cs="仿宋"/>
          <w:b w:val="0"/>
          <w:color w:val="auto"/>
          <w:sz w:val="32"/>
          <w:szCs w:val="32"/>
          <w:lang w:eastAsia="zh-CN"/>
        </w:rPr>
      </w:pPr>
      <w:r>
        <w:rPr>
          <w:rFonts w:hint="eastAsia" w:ascii="仿宋" w:eastAsia="仿宋" w:cs="仿宋"/>
          <w:b w:val="0"/>
          <w:color w:val="auto"/>
          <w:sz w:val="32"/>
          <w:szCs w:val="32"/>
        </w:rPr>
        <w:t>地址：石家庄市建华南大街365号</w:t>
      </w:r>
      <w:r>
        <w:rPr>
          <w:rFonts w:hint="eastAsia" w:ascii="仿宋" w:eastAsia="仿宋" w:cs="仿宋"/>
          <w:b w:val="0"/>
          <w:color w:val="auto"/>
          <w:sz w:val="32"/>
          <w:szCs w:val="32"/>
          <w:lang w:val="en-US" w:eastAsia="zh-CN"/>
        </w:rPr>
        <w:t>石家庄市人民医院</w:t>
      </w:r>
    </w:p>
    <w:p w14:paraId="5E865798">
      <w:pPr>
        <w:keepNext w:val="0"/>
        <w:keepLines w:val="0"/>
        <w:pageBreakBefore w:val="0"/>
        <w:widowControl w:val="0"/>
        <w:kinsoku/>
        <w:wordWrap/>
        <w:overflowPunct/>
        <w:topLinePunct w:val="0"/>
        <w:autoSpaceDE/>
        <w:autoSpaceDN/>
        <w:bidi w:val="0"/>
        <w:adjustRightInd/>
        <w:snapToGrid/>
        <w:spacing w:afterAutospacing="0" w:line="560" w:lineRule="exact"/>
        <w:ind w:left="0" w:firstLine="640" w:firstLineChars="200"/>
        <w:textAlignment w:val="auto"/>
        <w:rPr>
          <w:rFonts w:hint="eastAsia" w:ascii="仿宋" w:eastAsia="仿宋" w:cs="仿宋"/>
          <w:b w:val="0"/>
          <w:color w:val="auto"/>
          <w:sz w:val="32"/>
          <w:szCs w:val="32"/>
          <w:lang w:val="en-US" w:eastAsia="zh-CN"/>
        </w:rPr>
      </w:pPr>
      <w:r>
        <w:rPr>
          <w:rFonts w:hint="eastAsia" w:ascii="仿宋" w:eastAsia="仿宋" w:cs="仿宋"/>
          <w:b w:val="0"/>
          <w:color w:val="auto"/>
          <w:sz w:val="32"/>
          <w:szCs w:val="32"/>
          <w:lang w:eastAsia="zh-CN"/>
        </w:rPr>
        <w:t>联系电话：</w:t>
      </w:r>
      <w:r>
        <w:rPr>
          <w:rFonts w:hint="eastAsia" w:ascii="仿宋" w:eastAsia="仿宋" w:cs="仿宋"/>
          <w:b w:val="0"/>
          <w:color w:val="auto"/>
          <w:sz w:val="32"/>
          <w:szCs w:val="32"/>
          <w:lang w:val="en-US" w:eastAsia="zh-CN"/>
        </w:rPr>
        <w:t>69089541</w:t>
      </w:r>
    </w:p>
    <w:p w14:paraId="7254643D">
      <w:pPr>
        <w:keepNext w:val="0"/>
        <w:keepLines w:val="0"/>
        <w:pageBreakBefore w:val="0"/>
        <w:widowControl w:val="0"/>
        <w:kinsoku/>
        <w:wordWrap/>
        <w:overflowPunct/>
        <w:topLinePunct w:val="0"/>
        <w:autoSpaceDE/>
        <w:autoSpaceDN/>
        <w:bidi w:val="0"/>
        <w:adjustRightInd/>
        <w:snapToGrid/>
        <w:spacing w:afterAutospacing="0" w:line="500" w:lineRule="exact"/>
        <w:ind w:left="0" w:firstLine="1400" w:firstLineChars="500"/>
        <w:textAlignment w:val="auto"/>
        <w:rPr>
          <w:rFonts w:hint="default" w:ascii="仿宋" w:eastAsia="仿宋" w:cs="仿宋"/>
          <w:b w:val="0"/>
          <w:color w:val="auto"/>
          <w:sz w:val="28"/>
          <w:szCs w:val="28"/>
          <w:lang w:val="en-US" w:eastAsia="zh-CN"/>
        </w:rPr>
      </w:pPr>
    </w:p>
    <w:p w14:paraId="6F9CA20C">
      <w:pPr>
        <w:keepNext w:val="0"/>
        <w:keepLines w:val="0"/>
        <w:pageBreakBefore w:val="0"/>
        <w:widowControl w:val="0"/>
        <w:kinsoku/>
        <w:wordWrap/>
        <w:overflowPunct/>
        <w:topLinePunct w:val="0"/>
        <w:autoSpaceDE/>
        <w:autoSpaceDN/>
        <w:bidi w:val="0"/>
        <w:adjustRightInd/>
        <w:snapToGrid/>
        <w:spacing w:afterAutospacing="0" w:line="500" w:lineRule="exact"/>
        <w:ind w:left="0" w:firstLine="1400" w:firstLineChars="500"/>
        <w:textAlignment w:val="auto"/>
        <w:rPr>
          <w:rFonts w:hint="default" w:ascii="仿宋" w:eastAsia="仿宋" w:cs="仿宋"/>
          <w:b w:val="0"/>
          <w:color w:val="auto"/>
          <w:sz w:val="28"/>
          <w:szCs w:val="28"/>
          <w:lang w:val="en-US" w:eastAsia="zh-CN"/>
        </w:rPr>
      </w:pPr>
    </w:p>
    <w:p w14:paraId="12B471A8">
      <w:pPr>
        <w:keepNext w:val="0"/>
        <w:keepLines w:val="0"/>
        <w:pageBreakBefore w:val="0"/>
        <w:widowControl w:val="0"/>
        <w:kinsoku/>
        <w:wordWrap/>
        <w:overflowPunct/>
        <w:topLinePunct w:val="0"/>
        <w:autoSpaceDE/>
        <w:autoSpaceDN/>
        <w:bidi w:val="0"/>
        <w:adjustRightInd/>
        <w:snapToGrid/>
        <w:spacing w:afterAutospacing="0" w:line="500" w:lineRule="exact"/>
        <w:ind w:left="0" w:firstLine="1400" w:firstLineChars="500"/>
        <w:textAlignment w:val="auto"/>
        <w:rPr>
          <w:rFonts w:hint="default" w:ascii="仿宋" w:eastAsia="仿宋" w:cs="仿宋"/>
          <w:b w:val="0"/>
          <w:color w:val="auto"/>
          <w:sz w:val="28"/>
          <w:szCs w:val="28"/>
          <w:lang w:val="en-US" w:eastAsia="zh-CN"/>
        </w:rPr>
      </w:pPr>
    </w:p>
    <w:p w14:paraId="086A8BE7">
      <w:pPr>
        <w:keepNext w:val="0"/>
        <w:keepLines w:val="0"/>
        <w:pageBreakBefore w:val="0"/>
        <w:widowControl w:val="0"/>
        <w:kinsoku/>
        <w:wordWrap/>
        <w:overflowPunct/>
        <w:topLinePunct w:val="0"/>
        <w:autoSpaceDE/>
        <w:autoSpaceDN/>
        <w:bidi w:val="0"/>
        <w:adjustRightInd/>
        <w:snapToGrid/>
        <w:spacing w:afterAutospacing="0" w:line="500" w:lineRule="exact"/>
        <w:ind w:firstLine="4480" w:firstLineChars="1400"/>
        <w:jc w:val="right"/>
        <w:textAlignment w:val="auto"/>
        <w:rPr>
          <w:rFonts w:hint="eastAsia" w:ascii="仿宋" w:eastAsia="仿宋" w:cs="仿宋"/>
          <w:color w:val="auto"/>
          <w:sz w:val="32"/>
          <w:szCs w:val="32"/>
          <w:lang w:eastAsia="zh-CN"/>
        </w:rPr>
      </w:pPr>
      <w:r>
        <w:rPr>
          <w:rFonts w:hint="eastAsia" w:ascii="仿宋" w:eastAsia="仿宋" w:cs="仿宋"/>
          <w:color w:val="auto"/>
          <w:sz w:val="32"/>
          <w:szCs w:val="32"/>
          <w:lang w:eastAsia="zh-CN"/>
        </w:rPr>
        <w:t>医疗设备科</w:t>
      </w:r>
    </w:p>
    <w:p w14:paraId="6603BA5E">
      <w:pPr>
        <w:keepNext w:val="0"/>
        <w:keepLines w:val="0"/>
        <w:pageBreakBefore w:val="0"/>
        <w:widowControl w:val="0"/>
        <w:kinsoku/>
        <w:wordWrap/>
        <w:overflowPunct/>
        <w:topLinePunct w:val="0"/>
        <w:autoSpaceDE/>
        <w:autoSpaceDN/>
        <w:bidi w:val="0"/>
        <w:adjustRightInd/>
        <w:snapToGrid/>
        <w:spacing w:afterAutospacing="0" w:line="500" w:lineRule="exact"/>
        <w:ind w:firstLine="640" w:firstLineChars="200"/>
        <w:jc w:val="right"/>
        <w:textAlignment w:val="auto"/>
        <w:rPr>
          <w:rFonts w:hint="eastAsia" w:ascii="宋体" w:cs="宋体"/>
          <w:color w:val="auto"/>
          <w:sz w:val="28"/>
          <w:szCs w:val="28"/>
        </w:rPr>
      </w:pPr>
      <w:r>
        <w:rPr>
          <w:rFonts w:hint="eastAsia" w:ascii="仿宋" w:eastAsia="仿宋" w:cs="仿宋"/>
          <w:color w:val="0000FF"/>
          <w:sz w:val="32"/>
          <w:szCs w:val="32"/>
        </w:rPr>
        <w:t>202</w:t>
      </w:r>
      <w:r>
        <w:rPr>
          <w:rFonts w:hint="eastAsia" w:ascii="仿宋" w:eastAsia="仿宋" w:cs="仿宋"/>
          <w:color w:val="0000FF"/>
          <w:sz w:val="32"/>
          <w:szCs w:val="32"/>
          <w:lang w:val="en-US" w:eastAsia="zh-CN"/>
        </w:rPr>
        <w:t>6</w:t>
      </w:r>
      <w:r>
        <w:rPr>
          <w:rFonts w:hint="eastAsia" w:ascii="仿宋" w:eastAsia="仿宋" w:cs="仿宋"/>
          <w:color w:val="0000FF"/>
          <w:sz w:val="32"/>
          <w:szCs w:val="32"/>
        </w:rPr>
        <w:t>年</w:t>
      </w:r>
      <w:r>
        <w:rPr>
          <w:rFonts w:hint="eastAsia" w:ascii="仿宋" w:eastAsia="仿宋" w:cs="仿宋"/>
          <w:color w:val="0000FF"/>
          <w:sz w:val="32"/>
          <w:szCs w:val="32"/>
          <w:lang w:val="en-US" w:eastAsia="zh-CN"/>
        </w:rPr>
        <w:t>8</w:t>
      </w:r>
      <w:r>
        <w:rPr>
          <w:rFonts w:hint="eastAsia" w:ascii="仿宋" w:eastAsia="仿宋" w:cs="仿宋"/>
          <w:color w:val="0000FF"/>
          <w:sz w:val="32"/>
          <w:szCs w:val="32"/>
        </w:rPr>
        <w:t>月</w:t>
      </w:r>
      <w:r>
        <w:rPr>
          <w:rFonts w:hint="eastAsia" w:ascii="仿宋" w:eastAsia="仿宋" w:cs="仿宋"/>
          <w:color w:val="0000FF"/>
          <w:sz w:val="32"/>
          <w:szCs w:val="32"/>
          <w:lang w:val="en-US" w:eastAsia="zh-CN"/>
        </w:rPr>
        <w:t>4</w:t>
      </w:r>
      <w:r>
        <w:rPr>
          <w:rFonts w:hint="eastAsia" w:ascii="仿宋" w:eastAsia="仿宋" w:cs="仿宋"/>
          <w:color w:val="0000FF"/>
          <w:sz w:val="32"/>
          <w:szCs w:val="32"/>
        </w:rPr>
        <w:t>日</w:t>
      </w:r>
    </w:p>
    <w:p w14:paraId="494B5B3A">
      <w:pPr>
        <w:spacing w:line="320" w:lineRule="exact"/>
        <w:rPr>
          <w:rFonts w:hint="eastAsia" w:ascii="宋体" w:cs="宋体"/>
          <w:color w:val="auto"/>
          <w:sz w:val="28"/>
          <w:szCs w:val="28"/>
        </w:rPr>
      </w:pPr>
    </w:p>
    <w:p w14:paraId="3BA5C8B8">
      <w:pPr>
        <w:spacing w:line="320" w:lineRule="exact"/>
        <w:rPr>
          <w:rFonts w:hint="eastAsia" w:ascii="宋体" w:cs="宋体"/>
          <w:color w:val="auto"/>
          <w:sz w:val="28"/>
          <w:szCs w:val="28"/>
        </w:rPr>
        <w:sectPr>
          <w:footerReference r:id="rId3" w:type="default"/>
          <w:pgSz w:w="11906" w:h="16838"/>
          <w:pgMar w:top="1219" w:right="1633" w:bottom="1304" w:left="1576" w:header="851" w:footer="992" w:gutter="0"/>
          <w:cols w:space="720" w:num="1"/>
          <w:docGrid w:type="lines" w:linePitch="312" w:charSpace="0"/>
        </w:sectPr>
      </w:pPr>
    </w:p>
    <w:p w14:paraId="25C4C885">
      <w:pPr>
        <w:spacing w:line="320" w:lineRule="exact"/>
        <w:jc w:val="left"/>
        <w:rPr>
          <w:rFonts w:hint="eastAsia" w:ascii="宋体" w:cs="宋体"/>
          <w:color w:val="auto"/>
          <w:sz w:val="28"/>
          <w:szCs w:val="28"/>
          <w:lang w:val="en-US" w:eastAsia="zh-CN"/>
        </w:rPr>
      </w:pPr>
      <w:r>
        <w:rPr>
          <w:rFonts w:hint="eastAsia" w:ascii="宋体" w:cs="宋体"/>
          <w:color w:val="auto"/>
          <w:sz w:val="28"/>
          <w:szCs w:val="28"/>
          <w:lang w:val="en-US" w:eastAsia="zh-CN"/>
        </w:rPr>
        <w:t>附件一</w:t>
      </w:r>
    </w:p>
    <w:p w14:paraId="48D8FFC9">
      <w:pPr>
        <w:spacing w:line="320" w:lineRule="exact"/>
        <w:jc w:val="center"/>
        <w:rPr>
          <w:rFonts w:ascii="宋体" w:eastAsia="宋体" w:cs="宋体"/>
          <w:color w:val="auto"/>
          <w:sz w:val="28"/>
          <w:szCs w:val="28"/>
          <w:lang w:val="en-US" w:eastAsia="zh-CN"/>
        </w:rPr>
      </w:pPr>
      <w:r>
        <w:rPr>
          <w:rFonts w:hint="eastAsia" w:ascii="宋体" w:cs="宋体"/>
          <w:color w:val="auto"/>
          <w:sz w:val="28"/>
          <w:szCs w:val="28"/>
          <w:lang w:val="en-US" w:eastAsia="zh-CN"/>
        </w:rPr>
        <w:t>医疗设备清单</w:t>
      </w:r>
    </w:p>
    <w:tbl>
      <w:tblPr>
        <w:tblStyle w:val="10"/>
        <w:tblW w:w="8702"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37"/>
        <w:gridCol w:w="1455"/>
        <w:gridCol w:w="735"/>
        <w:gridCol w:w="5475"/>
      </w:tblGrid>
      <w:tr w14:paraId="00AD6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2"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9D3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项目编号</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CE2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设备名称</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431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5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CD1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功能需求</w:t>
            </w:r>
          </w:p>
        </w:tc>
      </w:tr>
      <w:tr w14:paraId="67606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4"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5ED5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804</w:t>
            </w:r>
            <w:r>
              <w:rPr>
                <w:rFonts w:hint="eastAsia" w:ascii="宋体" w:hAnsi="宋体" w:eastAsia="宋体" w:cs="宋体"/>
                <w:i w:val="0"/>
                <w:iCs w:val="0"/>
                <w:color w:val="000000"/>
                <w:kern w:val="0"/>
                <w:sz w:val="20"/>
                <w:szCs w:val="20"/>
                <w:u w:val="none"/>
                <w:lang w:val="en-US" w:eastAsia="zh-CN" w:bidi="ar"/>
              </w:rPr>
              <w:t>-01</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3A58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机械麻醉吊塔</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43996">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0"/>
                <w:szCs w:val="20"/>
                <w:u w:val="none"/>
                <w:lang w:val="en-US" w:eastAsia="zh-CN" w:bidi="ar"/>
              </w:rPr>
              <w:t>8</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7957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一、诊疗项目：是手术室专用气电供给与设备承载终端，为麻醉及手术提供气体、电源、废气排放、设备挂载与管路收纳的一体化支持。</w:t>
            </w:r>
          </w:p>
          <w:p w14:paraId="0970915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二、适用范围：全身麻醉、区域阻滞麻醉、各类生命支持与废气排放的手术操作</w:t>
            </w:r>
          </w:p>
          <w:p w14:paraId="087D574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三、基本功能要求：1. 结构与材料</w:t>
            </w:r>
          </w:p>
          <w:p w14:paraId="4904C41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 主体：高强度铝合金，防腐蚀、易清洁、抗菌喷涂；</w:t>
            </w:r>
          </w:p>
          <w:p w14:paraId="57EB3F3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 外观：无锐角、全封闭箱体，底端设氧气泻流孔，防火等级UL94‑V0/‑V1；</w:t>
            </w:r>
          </w:p>
          <w:p w14:paraId="32498BC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 承重：净载≥120kg，满载时倾斜≤1°</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垂直位移≤25mm。配有输液架、器械存放位，满足术中操作摆放；</w:t>
            </w:r>
          </w:p>
          <w:p w14:paraId="75BBA48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气体终端</w:t>
            </w:r>
          </w:p>
          <w:p w14:paraId="3784B6C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 标配：氧气≥2、负压≥2、压缩空气≥2、AGSS≥1、笑气≥1（可选）；</w:t>
            </w:r>
          </w:p>
          <w:p w14:paraId="3422BEF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 接口：颜色/形状区分，防错插；插拔≥2万次，二次密封，通/断/拔三状态；</w:t>
            </w:r>
          </w:p>
          <w:p w14:paraId="20F1C70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2.3 安全间距：氧化性气体/AGSS终端与电火花元件≥20cm。</w:t>
            </w:r>
          </w:p>
          <w:p w14:paraId="0E0D280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电气安全</w:t>
            </w:r>
          </w:p>
          <w:p w14:paraId="222E524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3.1 电源：6–12路220V/10A，绝缘与接地良好，等电位端子≥2个</w:t>
            </w:r>
          </w:p>
          <w:p w14:paraId="4041DE4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3.2 防护：外壳IP20，防触电、防过载、防漏电。</w:t>
            </w:r>
          </w:p>
          <w:p w14:paraId="0837C5C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机械性能</w:t>
            </w:r>
          </w:p>
          <w:p w14:paraId="367B25E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 旋转：各关节≥340°，配限位装置。</w:t>
            </w:r>
          </w:p>
          <w:p w14:paraId="5ADFD12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4.2 刹车：机械摩擦刹车，定位稳固、无漂移。</w:t>
            </w:r>
          </w:p>
          <w:p w14:paraId="05C17F6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4.3 噪音：运行≤55dB，不干扰手术环境。</w:t>
            </w:r>
          </w:p>
          <w:p w14:paraId="1ECB418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安装与环境</w:t>
            </w:r>
          </w:p>
          <w:p w14:paraId="0EB7250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5.1 安装：吊顶式，稳固承重，适配手术室层高与布局。</w:t>
            </w:r>
          </w:p>
          <w:p w14:paraId="7E524E9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5.2 环境：温度10–40℃、湿度30%–75%，符合医用设备环境要求。</w:t>
            </w:r>
          </w:p>
        </w:tc>
      </w:tr>
      <w:tr w14:paraId="21755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3"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BA634">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804</w:t>
            </w:r>
            <w:r>
              <w:rPr>
                <w:rFonts w:hint="eastAsia" w:ascii="宋体" w:hAnsi="宋体" w:eastAsia="宋体" w:cs="宋体"/>
                <w:i w:val="0"/>
                <w:iCs w:val="0"/>
                <w:color w:val="000000"/>
                <w:kern w:val="0"/>
                <w:sz w:val="20"/>
                <w:szCs w:val="20"/>
                <w:u w:val="none"/>
                <w:lang w:val="en-US" w:eastAsia="zh-CN" w:bidi="ar"/>
              </w:rPr>
              <w:t>-0</w:t>
            </w:r>
            <w:r>
              <w:rPr>
                <w:rFonts w:hint="eastAsia" w:ascii="宋体" w:hAnsi="宋体" w:cs="宋体"/>
                <w:i w:val="0"/>
                <w:iCs w:val="0"/>
                <w:color w:val="000000"/>
                <w:kern w:val="0"/>
                <w:sz w:val="20"/>
                <w:szCs w:val="20"/>
                <w:u w:val="none"/>
                <w:lang w:val="en-US" w:eastAsia="zh-CN" w:bidi="ar"/>
              </w:rPr>
              <w:t>2</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C164C">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腔镜吊塔</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B2682">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cs="宋体"/>
                <w:i w:val="0"/>
                <w:iCs w:val="0"/>
                <w:color w:val="000000"/>
                <w:kern w:val="0"/>
                <w:sz w:val="20"/>
                <w:szCs w:val="20"/>
                <w:u w:val="none"/>
                <w:lang w:val="en-US" w:eastAsia="zh-CN" w:bidi="ar"/>
              </w:rPr>
              <w:t>4</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F166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一、诊疗项目：为腹腔镜、宫腔镜、胸腔镜、关节镜、泌尿外科腔镜等微创手术提供配套支持</w:t>
            </w:r>
          </w:p>
          <w:p w14:paraId="782DE71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二、适用范围：普外科、妇科、胸外科、泌尿外科、骨科（关节镜）肝胆外科、胃肠外科等微创手术</w:t>
            </w:r>
          </w:p>
          <w:p w14:paraId="7952AEB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三、基本功能要求：1. 气体供给功能</w:t>
            </w:r>
          </w:p>
          <w:p w14:paraId="5CCC418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配置氧气、负压吸引、压缩空气</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二氧化碳等医用气体终端，接口防误插、密封可靠，满足术中供气、吸引需求。</w:t>
            </w:r>
          </w:p>
          <w:p w14:paraId="6EA3532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配电与信号功能</w:t>
            </w:r>
          </w:p>
          <w:p w14:paraId="58B841E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 配备多路医用电源插座，满足腔镜各主机、电外科设备供电</w:t>
            </w:r>
          </w:p>
          <w:p w14:paraId="1CC03D6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 配置等电位接地，防漏电、防干扰</w:t>
            </w:r>
          </w:p>
          <w:p w14:paraId="3542213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2.3 预留网络、视频、信号接口，适配数字化手术室传输</w:t>
            </w:r>
          </w:p>
          <w:p w14:paraId="39D0CE7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设备承载与置物功能</w:t>
            </w:r>
          </w:p>
          <w:p w14:paraId="26E4F9F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3.1 配置多层仪器平台、器械托盘、挂架，承重稳固</w:t>
            </w:r>
          </w:p>
          <w:p w14:paraId="367D092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3.2 可集中放置腔镜主机、气腹机、电刀、监护仪等设备</w:t>
            </w:r>
          </w:p>
          <w:p w14:paraId="34C8E19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3.3 配有输液架、器械存放位，满足术中操作摆放</w:t>
            </w:r>
          </w:p>
          <w:p w14:paraId="7BFCE80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机械运动定位功能</w:t>
            </w:r>
          </w:p>
          <w:p w14:paraId="544964E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 悬臂可水平旋转、上下俯仰、前后伸缩，活动范围覆盖手术区域</w:t>
            </w:r>
          </w:p>
          <w:p w14:paraId="566437F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4.2 机械阻尼/刹车定位，任意位置锁定，不漂移、不下坠</w:t>
            </w:r>
          </w:p>
          <w:p w14:paraId="441ACD6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4.3 移动轻便、运行静音，不影响手术操作</w:t>
            </w:r>
          </w:p>
          <w:p w14:paraId="587C790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管线集成收纳功能</w:t>
            </w:r>
          </w:p>
          <w:p w14:paraId="2ED3DBC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腔镜视频线、光纤、气腹管、电源线内置隐藏式布线，无外露缠绕，方便保洁，符合院感要求。</w:t>
            </w:r>
          </w:p>
          <w:p w14:paraId="6662021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 院感与结构安全功能</w:t>
            </w:r>
          </w:p>
          <w:p w14:paraId="35B165A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 xml:space="preserve">6.1 </w:t>
            </w:r>
            <w:r>
              <w:rPr>
                <w:rFonts w:hint="eastAsia" w:ascii="宋体" w:hAnsi="宋体" w:eastAsia="宋体" w:cs="宋体"/>
                <w:i w:val="0"/>
                <w:iCs w:val="0"/>
                <w:color w:val="000000"/>
                <w:kern w:val="0"/>
                <w:sz w:val="20"/>
                <w:szCs w:val="20"/>
                <w:u w:val="none"/>
                <w:lang w:val="en-US" w:eastAsia="zh-CN" w:bidi="ar"/>
              </w:rPr>
              <w:t>铝合金材质，封闭式结构、无死角、易擦拭消毒</w:t>
            </w:r>
          </w:p>
          <w:p w14:paraId="44B3685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 xml:space="preserve">6.2 </w:t>
            </w:r>
            <w:r>
              <w:rPr>
                <w:rFonts w:hint="eastAsia" w:ascii="宋体" w:hAnsi="宋体" w:eastAsia="宋体" w:cs="宋体"/>
                <w:i w:val="0"/>
                <w:iCs w:val="0"/>
                <w:color w:val="000000"/>
                <w:kern w:val="0"/>
                <w:sz w:val="20"/>
                <w:szCs w:val="20"/>
                <w:u w:val="none"/>
                <w:lang w:val="en-US" w:eastAsia="zh-CN" w:bidi="ar"/>
              </w:rPr>
              <w:t>表面抗菌耐腐蚀，适配手术室洁净环境</w:t>
            </w:r>
          </w:p>
          <w:p w14:paraId="26544406">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cs="宋体"/>
                <w:i w:val="0"/>
                <w:iCs w:val="0"/>
                <w:color w:val="000000"/>
                <w:kern w:val="0"/>
                <w:sz w:val="20"/>
                <w:szCs w:val="20"/>
                <w:u w:val="none"/>
                <w:lang w:val="en-US" w:eastAsia="zh-CN" w:bidi="ar"/>
              </w:rPr>
              <w:t xml:space="preserve">6.3 </w:t>
            </w:r>
            <w:r>
              <w:rPr>
                <w:rFonts w:hint="eastAsia" w:ascii="宋体" w:hAnsi="宋体" w:eastAsia="宋体" w:cs="宋体"/>
                <w:i w:val="0"/>
                <w:iCs w:val="0"/>
                <w:color w:val="000000"/>
                <w:kern w:val="0"/>
                <w:sz w:val="20"/>
                <w:szCs w:val="20"/>
                <w:u w:val="none"/>
                <w:lang w:val="en-US" w:eastAsia="zh-CN" w:bidi="ar"/>
              </w:rPr>
              <w:t>气电分离布局，气体与电气部件间距合规，杜绝安全隐患</w:t>
            </w:r>
          </w:p>
        </w:tc>
      </w:tr>
      <w:tr w14:paraId="59109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3"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7857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804</w:t>
            </w:r>
            <w:r>
              <w:rPr>
                <w:rFonts w:hint="eastAsia" w:ascii="宋体" w:hAnsi="宋体" w:eastAsia="宋体" w:cs="宋体"/>
                <w:i w:val="0"/>
                <w:iCs w:val="0"/>
                <w:color w:val="000000"/>
                <w:kern w:val="0"/>
                <w:sz w:val="20"/>
                <w:szCs w:val="20"/>
                <w:u w:val="none"/>
                <w:lang w:val="en-US" w:eastAsia="zh-CN" w:bidi="ar"/>
              </w:rPr>
              <w:t>-0</w:t>
            </w:r>
            <w:r>
              <w:rPr>
                <w:rFonts w:hint="eastAsia" w:ascii="宋体" w:hAnsi="宋体" w:cs="宋体"/>
                <w:i w:val="0"/>
                <w:iCs w:val="0"/>
                <w:color w:val="000000"/>
                <w:kern w:val="0"/>
                <w:sz w:val="20"/>
                <w:szCs w:val="20"/>
                <w:u w:val="none"/>
                <w:lang w:val="en-US" w:eastAsia="zh-CN" w:bidi="ar"/>
              </w:rPr>
              <w:t>3</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62D2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电动液压手术台</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2DC9D">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10</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D7DC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一、诊疗项目：为各类手术、检查、诊疗提供体位承载与体位变换</w:t>
            </w:r>
          </w:p>
          <w:p w14:paraId="09C4C46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二、适用范围：普外、骨科、神经外科、心胸外科、妇科、产科、泌尿外科、肛肠科、眼科、耳鼻喉科</w:t>
            </w:r>
          </w:p>
          <w:p w14:paraId="1FB4790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三、基本功能要求：1. 电动液压驱动</w:t>
            </w:r>
          </w:p>
          <w:p w14:paraId="34A2725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采用电动液压系统，升降、前后倾、左右倾、背板折起、腿板调节电动操控，运行平稳、无冲击、静音。</w:t>
            </w:r>
          </w:p>
          <w:p w14:paraId="5D50F57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体位调节功能</w:t>
            </w:r>
          </w:p>
          <w:p w14:paraId="2B4388A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可实现整体升降、头高脚低、头低脚高、左右倾斜、背板上折、腿板分开/下折，可满足截石位、俯卧位、侧卧位、坐卧位等标准手术体位。</w:t>
            </w:r>
          </w:p>
          <w:p w14:paraId="5B57027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承载与安全性能</w:t>
            </w:r>
          </w:p>
          <w:p w14:paraId="54EA1A8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承重能力强，台面稳固不变形；制动可靠，体位锁定后不滑移、不晃动；具备应急手动泄压功能，断电可手动调节。</w:t>
            </w:r>
          </w:p>
          <w:p w14:paraId="78A491F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台面配置要求</w:t>
            </w:r>
          </w:p>
          <w:p w14:paraId="1DABC35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台面采用优质防水抗菌软垫，耐腐蚀、易清洗消毒、防渗漏；可配头架、肩托、腰托、腿架、绑带等体位辅助配件。</w:t>
            </w:r>
          </w:p>
          <w:p w14:paraId="5901604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透视适配功能</w:t>
            </w:r>
          </w:p>
          <w:p w14:paraId="05C4798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台面可透X光、兼容C臂机、术中透视拍片，满足骨科、外科透视手术需求。</w:t>
            </w:r>
          </w:p>
          <w:p w14:paraId="6A3775B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 院感与结构要求</w:t>
            </w:r>
          </w:p>
          <w:p w14:paraId="537509E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整体造型简洁无死角，全封闭底座、不易积污；防水防漏电，便于手术室清洁消毒，符合洁净手术部院感要求。</w:t>
            </w:r>
          </w:p>
        </w:tc>
      </w:tr>
      <w:tr w14:paraId="7297F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3"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207B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804</w:t>
            </w:r>
            <w:r>
              <w:rPr>
                <w:rFonts w:hint="eastAsia" w:ascii="宋体" w:hAnsi="宋体" w:eastAsia="宋体" w:cs="宋体"/>
                <w:i w:val="0"/>
                <w:iCs w:val="0"/>
                <w:color w:val="000000"/>
                <w:kern w:val="0"/>
                <w:sz w:val="20"/>
                <w:szCs w:val="20"/>
                <w:u w:val="none"/>
                <w:lang w:val="en-US" w:eastAsia="zh-CN" w:bidi="ar"/>
              </w:rPr>
              <w:t>-0</w:t>
            </w:r>
            <w:r>
              <w:rPr>
                <w:rFonts w:hint="eastAsia" w:ascii="宋体" w:hAnsi="宋体" w:cs="宋体"/>
                <w:i w:val="0"/>
                <w:iCs w:val="0"/>
                <w:color w:val="000000"/>
                <w:kern w:val="0"/>
                <w:sz w:val="20"/>
                <w:szCs w:val="20"/>
                <w:u w:val="none"/>
                <w:lang w:val="en-US" w:eastAsia="zh-CN" w:bidi="ar"/>
              </w:rPr>
              <w:t>4</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1D9F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手术无影灯</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D53D6">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7</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0F6F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一、诊疗项目：为手术及有创操作提供无阴影、高亮度、高显色手术照明</w:t>
            </w:r>
          </w:p>
          <w:p w14:paraId="7D0652E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二、适用范围：各类大中小型手术，微创操作、清创缝合、急救有创操作</w:t>
            </w:r>
          </w:p>
          <w:p w14:paraId="3611886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三、基本功能要求：1. 无影照明性能照度均匀，多级可调；有效消除术者头部、手部、器械造成的阴影，深部手术聚光效果好。</w:t>
            </w:r>
          </w:p>
          <w:p w14:paraId="16D9252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高显色指数</w:t>
            </w:r>
          </w:p>
          <w:p w14:paraId="74BC6CC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显色性好，真实还原组织、血液、脏器本色，便于医生辨别组织病变与血管。</w:t>
            </w:r>
          </w:p>
          <w:p w14:paraId="24E2B94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低温冷光</w:t>
            </w:r>
          </w:p>
          <w:p w14:paraId="50F7462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LED冷光源，产热低，不升高术野温度，避免创面脱水、灼伤，保护患者组织。</w:t>
            </w:r>
          </w:p>
          <w:p w14:paraId="3A50907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调节与定位功能</w:t>
            </w:r>
          </w:p>
          <w:p w14:paraId="6218949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吊塔悬臂可上下、左右、旋转、俯仰任意调节，定位锁定稳固，不漂移、不晃动，操作轻便灵活。</w:t>
            </w:r>
          </w:p>
          <w:p w14:paraId="7FB1288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洁净院感要求</w:t>
            </w:r>
          </w:p>
          <w:p w14:paraId="382FD74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灯体全封闭流线型设计，无死角、易擦拭消毒；防尘防积污，符合手术室洁净感控标准；外壳耐腐蚀、抗菌。</w:t>
            </w:r>
          </w:p>
          <w:p w14:paraId="6FB3031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 电气与安全</w:t>
            </w:r>
          </w:p>
          <w:p w14:paraId="38A6BE5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供电稳定，有过载、漏电保护；可配备应急备用电源，停电可正常短时照明；防眩光，不刺眼、不影响术者视觉。</w:t>
            </w:r>
          </w:p>
          <w:p w14:paraId="13705AE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 适配手术需求</w:t>
            </w:r>
          </w:p>
          <w:p w14:paraId="6E914EF4">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可分主灯、副灯组合，满足大范围手术和深部精细手术照明；部分无影灯可配置摄像、教学录像接口，适配数字化手术教学。</w:t>
            </w:r>
          </w:p>
        </w:tc>
      </w:tr>
      <w:tr w14:paraId="3D29E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3"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22C4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804</w:t>
            </w:r>
            <w:r>
              <w:rPr>
                <w:rFonts w:hint="eastAsia" w:ascii="宋体" w:hAnsi="宋体" w:eastAsia="宋体" w:cs="宋体"/>
                <w:i w:val="0"/>
                <w:iCs w:val="0"/>
                <w:color w:val="000000"/>
                <w:kern w:val="0"/>
                <w:sz w:val="20"/>
                <w:szCs w:val="20"/>
                <w:u w:val="none"/>
                <w:lang w:val="en-US" w:eastAsia="zh-CN" w:bidi="ar"/>
              </w:rPr>
              <w:t>-0</w:t>
            </w:r>
            <w:r>
              <w:rPr>
                <w:rFonts w:hint="eastAsia" w:ascii="宋体" w:hAnsi="宋体" w:cs="宋体"/>
                <w:i w:val="0"/>
                <w:iCs w:val="0"/>
                <w:color w:val="000000"/>
                <w:kern w:val="0"/>
                <w:sz w:val="20"/>
                <w:szCs w:val="20"/>
                <w:u w:val="none"/>
                <w:lang w:val="en-US" w:eastAsia="zh-CN" w:bidi="ar"/>
              </w:rPr>
              <w:t>5</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217A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超声高频外科集成手术设备</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2E4B1">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0"/>
                <w:szCs w:val="20"/>
                <w:u w:val="none"/>
                <w:lang w:val="en-US" w:eastAsia="zh-CN" w:bidi="ar"/>
              </w:rPr>
              <w:t>3</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C9E0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一、诊疗项目：1.超声模式2.高频电刀模式3.双极闭合模式4.等离子模式5.腔镜/开放手术均可</w:t>
            </w:r>
          </w:p>
          <w:p w14:paraId="1496C19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二、适用范围：开放手术、腹腔镜、宫腔镜、胸腔镜、关节镜等内镜微创手术</w:t>
            </w:r>
          </w:p>
          <w:p w14:paraId="45BF491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三、基本功能要求：1.双能量集成2.超声功能3.高频电刀功能4.</w:t>
            </w:r>
            <w:r>
              <w:rPr>
                <w:rFonts w:hint="eastAsia" w:ascii="宋体" w:hAnsi="宋体" w:cs="宋体"/>
                <w:i w:val="0"/>
                <w:iCs w:val="0"/>
                <w:color w:val="000000"/>
                <w:kern w:val="0"/>
                <w:sz w:val="20"/>
                <w:szCs w:val="20"/>
                <w:u w:val="none"/>
                <w:lang w:val="en-US" w:eastAsia="zh-CN" w:bidi="ar"/>
              </w:rPr>
              <w:t>要求</w:t>
            </w:r>
            <w:r>
              <w:rPr>
                <w:rFonts w:hint="eastAsia" w:ascii="宋体" w:hAnsi="宋体" w:eastAsia="宋体" w:cs="宋体"/>
                <w:i w:val="0"/>
                <w:iCs w:val="0"/>
                <w:color w:val="000000"/>
                <w:kern w:val="0"/>
                <w:sz w:val="20"/>
                <w:szCs w:val="20"/>
                <w:u w:val="none"/>
                <w:lang w:val="en-US" w:eastAsia="zh-CN" w:bidi="ar"/>
              </w:rPr>
              <w:t>操作安全5.符合手术室院感消毒要求</w:t>
            </w:r>
          </w:p>
        </w:tc>
      </w:tr>
      <w:tr w14:paraId="4E8B6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1"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610A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804</w:t>
            </w:r>
            <w:r>
              <w:rPr>
                <w:rFonts w:hint="eastAsia" w:ascii="宋体" w:hAnsi="宋体" w:eastAsia="宋体" w:cs="宋体"/>
                <w:i w:val="0"/>
                <w:iCs w:val="0"/>
                <w:color w:val="000000"/>
                <w:kern w:val="0"/>
                <w:sz w:val="20"/>
                <w:szCs w:val="20"/>
                <w:u w:val="none"/>
                <w:lang w:val="en-US" w:eastAsia="zh-CN" w:bidi="ar"/>
              </w:rPr>
              <w:t>-0</w:t>
            </w:r>
            <w:r>
              <w:rPr>
                <w:rFonts w:hint="eastAsia" w:ascii="宋体" w:hAnsi="宋体" w:cs="宋体"/>
                <w:i w:val="0"/>
                <w:iCs w:val="0"/>
                <w:color w:val="000000"/>
                <w:kern w:val="0"/>
                <w:sz w:val="20"/>
                <w:szCs w:val="20"/>
                <w:u w:val="none"/>
                <w:lang w:val="en-US" w:eastAsia="zh-CN" w:bidi="ar"/>
              </w:rPr>
              <w:t>6</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E20C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电外科设备（电刀）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20FAF">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3</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AB7F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一、诊疗项目：手术中组织切割、剥离、切开，术中电凝止血、组织烧灼、病变组织消融、赘生物切除，配合手术进行解剖分离、血管凝固闭合</w:t>
            </w:r>
          </w:p>
          <w:p w14:paraId="0F4C335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二、适用范围：各类开放手术、微创腔镜手术、门诊手术、清创切除、体表肿物切除等</w:t>
            </w:r>
          </w:p>
          <w:p w14:paraId="537898F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三、基本功能要求：1.具备单极切割、单极电凝、双极电凝基础工作模式，功率连续可调</w:t>
            </w:r>
          </w:p>
          <w:p w14:paraId="592E145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输出功率稳定，启停灵敏，火花小、热损伤范围小。</w:t>
            </w:r>
          </w:p>
          <w:p w14:paraId="61F5DA4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具有漏电保护、过载保护、短路自检等安全防护功能。</w:t>
            </w:r>
          </w:p>
          <w:p w14:paraId="43CA162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配备合格负极板（回路电极），接触良好，防止皮肤灼伤。</w:t>
            </w:r>
          </w:p>
          <w:p w14:paraId="2349887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脚踏开关操控灵敏、绝缘防水，便于术中无菌操作。</w:t>
            </w:r>
          </w:p>
          <w:p w14:paraId="3376AC9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 整机绝缘性能好，抗干扰，不影响监护仪等设备正常工作。</w:t>
            </w:r>
          </w:p>
          <w:p w14:paraId="488A780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7. 机身易清洁、耐腐蚀，符合手术室院感消毒要求</w:t>
            </w:r>
          </w:p>
        </w:tc>
      </w:tr>
      <w:tr w14:paraId="1773E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D6CE8">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804</w:t>
            </w:r>
            <w:r>
              <w:rPr>
                <w:rFonts w:hint="eastAsia" w:ascii="宋体" w:hAnsi="宋体" w:eastAsia="宋体" w:cs="宋体"/>
                <w:i w:val="0"/>
                <w:iCs w:val="0"/>
                <w:color w:val="000000"/>
                <w:kern w:val="0"/>
                <w:sz w:val="20"/>
                <w:szCs w:val="20"/>
                <w:u w:val="none"/>
                <w:lang w:val="en-US" w:eastAsia="zh-CN" w:bidi="ar"/>
              </w:rPr>
              <w:t>-0</w:t>
            </w:r>
            <w:r>
              <w:rPr>
                <w:rFonts w:hint="eastAsia" w:ascii="宋体" w:hAnsi="宋体" w:cs="宋体"/>
                <w:i w:val="0"/>
                <w:iCs w:val="0"/>
                <w:color w:val="000000"/>
                <w:kern w:val="0"/>
                <w:sz w:val="20"/>
                <w:szCs w:val="20"/>
                <w:u w:val="none"/>
                <w:lang w:val="en-US" w:eastAsia="zh-CN" w:bidi="ar"/>
              </w:rPr>
              <w:t>7</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3B3F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器械车</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1A4F8">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0"/>
                <w:szCs w:val="20"/>
                <w:u w:val="none"/>
                <w:lang w:val="en-US" w:eastAsia="zh-CN" w:bidi="ar"/>
              </w:rPr>
              <w:t>40</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BE3B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一、诊疗项目：1.术中手术器械、敷料、耗材的存放、转运与摆放。</w:t>
            </w:r>
          </w:p>
          <w:p w14:paraId="03A8489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手术过程中器械传递、分类放置、无菌物品规范摆放。</w:t>
            </w:r>
          </w:p>
          <w:p w14:paraId="05E5114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术后器械、污物、废弃敷料的收集与转运。</w:t>
            </w:r>
          </w:p>
          <w:p w14:paraId="1E1D6CD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术前无菌物品准备、术中临时放置药品、缝线、各类手术配件。</w:t>
            </w:r>
          </w:p>
          <w:p w14:paraId="0900F5E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二、适用范围：用于术前准备、术中器械摆放、术后污物及器械回收转运。</w:t>
            </w:r>
          </w:p>
          <w:p w14:paraId="16EC2ED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三、基本功能要求：1. 整体采用304不锈钢材质，耐腐蚀、耐高温、耐消毒液擦拭，不易生锈变形。</w:t>
            </w:r>
          </w:p>
          <w:p w14:paraId="422F916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台面平整光滑、无棱角、无缝隙、无积污死角，便于清洁消毒，符合院感要求。</w:t>
            </w:r>
          </w:p>
          <w:p w14:paraId="6F558B9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分层结构合理，承重牢固，放置器械不晃动、不变形。</w:t>
            </w:r>
          </w:p>
          <w:p w14:paraId="438CE95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配备静音万向脚轮，推行轻便、转向灵活；带刹车装置，定位稳固不滑动。</w:t>
            </w:r>
          </w:p>
          <w:p w14:paraId="17FBE72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结构稳固，有制动功能、焊接精密，无毛刺，不易藏污纳垢，适配手术室洁净环境。</w:t>
            </w:r>
          </w:p>
          <w:p w14:paraId="533EC5B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6. 尺寸规格适配手术室空间，方便术中靠近手术床使用，便于无菌操作。</w:t>
            </w:r>
          </w:p>
        </w:tc>
      </w:tr>
      <w:tr w14:paraId="0A385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1"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8871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804</w:t>
            </w:r>
            <w:r>
              <w:rPr>
                <w:rFonts w:hint="eastAsia" w:ascii="宋体" w:hAnsi="宋体" w:eastAsia="宋体" w:cs="宋体"/>
                <w:i w:val="0"/>
                <w:iCs w:val="0"/>
                <w:color w:val="000000"/>
                <w:kern w:val="0"/>
                <w:sz w:val="20"/>
                <w:szCs w:val="20"/>
                <w:u w:val="none"/>
                <w:lang w:val="en-US" w:eastAsia="zh-CN" w:bidi="ar"/>
              </w:rPr>
              <w:t>-0</w:t>
            </w:r>
            <w:r>
              <w:rPr>
                <w:rFonts w:hint="eastAsia" w:ascii="宋体" w:hAnsi="宋体" w:cs="宋体"/>
                <w:i w:val="0"/>
                <w:iCs w:val="0"/>
                <w:color w:val="000000"/>
                <w:kern w:val="0"/>
                <w:sz w:val="20"/>
                <w:szCs w:val="20"/>
                <w:u w:val="none"/>
                <w:lang w:val="en-US" w:eastAsia="zh-CN" w:bidi="ar"/>
              </w:rPr>
              <w:t>8</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1DC4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恒温柜</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AE0B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6</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691A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一、诊疗项目：1. 术中恒温加温生理盐水、冲洗液、碘伏等医用液体。</w:t>
            </w:r>
          </w:p>
          <w:p w14:paraId="1F668F1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对术中敷料、无菌耗材、灌注液恒温保存，避免低温液体输入导致患者低体温、寒战。</w:t>
            </w:r>
          </w:p>
          <w:p w14:paraId="0CEEE69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维持术中所用液体、物品恒定适宜温度，提升手术舒适度，减少术中并发症。</w:t>
            </w:r>
          </w:p>
          <w:p w14:paraId="69711AC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急诊、抢救手术快速提供预热好的冲洗液、补液。</w:t>
            </w:r>
          </w:p>
          <w:p w14:paraId="6F65EB2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二、适用范围：各类手术术中冲洗液、灌注液、无菌敷料恒温储存与加温备用。</w:t>
            </w:r>
          </w:p>
          <w:p w14:paraId="4C7E3C9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三、基本功能要求：1. 恒温控温：温度可调节，恒温精准、温差小，常用37℃左右医用适宜温度。</w:t>
            </w:r>
          </w:p>
          <w:p w14:paraId="53B4D1C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安全性能：具备超温报警、断电记忆、过载保护，温度异常自动提示。</w:t>
            </w:r>
          </w:p>
          <w:p w14:paraId="44A8D98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材质与院感：内胆及柜体易清洁、耐腐蚀、抗菌防潮，内部无死角，便于擦拭消毒，符合手术室洁净感控要求。</w:t>
            </w:r>
          </w:p>
          <w:p w14:paraId="4FDE67C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结构设计：分层搁架合理，容量适中，取放物品方便；密闭性好，防尘防污染。</w:t>
            </w:r>
          </w:p>
          <w:p w14:paraId="730F65C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运行要求：运行静音、散热良好，不影响手术室环境；保温效果好，温度持久稳定。</w:t>
            </w:r>
          </w:p>
          <w:p w14:paraId="72C9AF5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6. 电气安全：绝缘良好、防漏电，医用级安全标准，适合手术室长期连续使用。</w:t>
            </w:r>
          </w:p>
        </w:tc>
      </w:tr>
      <w:tr w14:paraId="6847E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3096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804</w:t>
            </w:r>
            <w:r>
              <w:rPr>
                <w:rFonts w:hint="eastAsia" w:ascii="宋体" w:hAnsi="宋体" w:eastAsia="宋体" w:cs="宋体"/>
                <w:i w:val="0"/>
                <w:iCs w:val="0"/>
                <w:color w:val="000000"/>
                <w:kern w:val="0"/>
                <w:sz w:val="20"/>
                <w:szCs w:val="20"/>
                <w:u w:val="none"/>
                <w:lang w:val="en-US" w:eastAsia="zh-CN" w:bidi="ar"/>
              </w:rPr>
              <w:t>-0</w:t>
            </w:r>
            <w:r>
              <w:rPr>
                <w:rFonts w:hint="eastAsia" w:ascii="宋体" w:hAnsi="宋体" w:cs="宋体"/>
                <w:i w:val="0"/>
                <w:iCs w:val="0"/>
                <w:color w:val="000000"/>
                <w:kern w:val="0"/>
                <w:sz w:val="20"/>
                <w:szCs w:val="20"/>
                <w:u w:val="none"/>
                <w:lang w:val="en-US" w:eastAsia="zh-CN" w:bidi="ar"/>
              </w:rPr>
              <w:t>9</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72EC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恒冷柜</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2E028">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0"/>
                <w:szCs w:val="20"/>
                <w:u w:val="none"/>
                <w:lang w:val="en-US" w:eastAsia="zh-CN" w:bidi="ar"/>
              </w:rPr>
              <w:t>4</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0692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一、诊疗项目：要承担术中低温储存、恒温冷藏：</w:t>
            </w:r>
          </w:p>
          <w:p w14:paraId="2B570D6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冷藏保存术中专用药品、生物制剂、贵重急救药品。</w:t>
            </w:r>
          </w:p>
          <w:p w14:paraId="42978AE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存放异体组织、移植材料、生物耗材。</w:t>
            </w:r>
          </w:p>
          <w:p w14:paraId="39B7D5B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储存需低温避光、恒温保存的麻醉药品、抗凝剂、特殊注射液。</w:t>
            </w:r>
          </w:p>
          <w:p w14:paraId="797FF19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术中临时存放标本、病理送检组织，防止变质。</w:t>
            </w:r>
          </w:p>
          <w:p w14:paraId="40860D3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二、适用范围：需低温保存药品、生物耗材、手术标本的临床手术及诊疗区域。</w:t>
            </w:r>
          </w:p>
          <w:p w14:paraId="69E5621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三、基本功能要求：1. 控温恒温：医用冷藏标准温度，温度可调、控温精准、箱内温度均匀恒定。</w:t>
            </w:r>
          </w:p>
          <w:p w14:paraId="2B1C968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安全报警：具备高温报警、断电报警、开门报警，异常情况及时提示。</w:t>
            </w:r>
          </w:p>
          <w:p w14:paraId="53E443A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材质感控：柜体及内胆光滑无死角、耐腐蚀、易擦拭消毒，防尘防污染，符合手术室院感要求。</w:t>
            </w:r>
          </w:p>
          <w:p w14:paraId="0447840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结构配置：分层搁架合理，密闭性好，避光保存，取放方便，药品分类存放。</w:t>
            </w:r>
          </w:p>
          <w:p w14:paraId="63C3792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运行性能：运行低噪、制冷稳定、无霜或易除霜，适合手术室长期连续使用。</w:t>
            </w:r>
          </w:p>
          <w:p w14:paraId="44911AB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6. 电气安全：防漏电、过载保护，医用绝缘标准，运行安全可靠。</w:t>
            </w:r>
          </w:p>
        </w:tc>
      </w:tr>
      <w:tr w14:paraId="41CC0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CD48E">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804</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10</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5BF69">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手术转运车</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D66C7">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cs="宋体"/>
                <w:i w:val="0"/>
                <w:iCs w:val="0"/>
                <w:color w:val="000000"/>
                <w:kern w:val="0"/>
                <w:sz w:val="20"/>
                <w:szCs w:val="20"/>
                <w:u w:val="none"/>
                <w:lang w:val="en-US" w:eastAsia="zh-CN" w:bidi="ar"/>
              </w:rPr>
              <w:t>6</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5516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一、诊疗项目：患者院内转运使用</w:t>
            </w:r>
          </w:p>
          <w:p w14:paraId="57D14B2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二、适用范围：适用于全麻手术患者、普通手术患者、危重患者、老年及行动不便患者转运。全院各手术科室、住院科室间患者院内转运使用。</w:t>
            </w:r>
          </w:p>
          <w:p w14:paraId="6FAA876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三、基本功能要求：1. 结构材质：采用优质不锈钢或医用高强度材质，耐腐蚀、易清洗消毒，无棱角、无卫生死角，符合院感要求。</w:t>
            </w:r>
          </w:p>
          <w:p w14:paraId="46B298C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体位调节：可整体升降、背板抬高、下肢放平，能满足平卧、半坐卧位等转运体位。</w:t>
            </w:r>
          </w:p>
          <w:p w14:paraId="783D6D0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移动性能：配备静音万向脚轮，推行轻便、转向灵活；带可靠刹车装置，停放稳固不滑动。</w:t>
            </w:r>
          </w:p>
          <w:p w14:paraId="065B88E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安全防护：配有可升降护栏、输液架、约束固定装置，有文书放置装置，防止患者坠落、滑移。</w:t>
            </w:r>
          </w:p>
          <w:p w14:paraId="77182E6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承重稳固：车架牢固、承重能力强，台面不变形，转运过程平稳无晃动。</w:t>
            </w:r>
          </w:p>
          <w:p w14:paraId="4CC7DA1D">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6. 配套设施：配备床垫防水防渗、耐磨易消毒；可配储物抽屉、脚踏等辅助结构，满足临床使用。</w:t>
            </w:r>
          </w:p>
        </w:tc>
      </w:tr>
      <w:tr w14:paraId="2E39C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8AB75">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804</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11</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884C1">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卡式灭菌器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DB89E">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4A79C">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一、诊疗项目：用于快速灭菌</w:t>
            </w:r>
          </w:p>
          <w:p w14:paraId="71FDF7B5">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二、适用范围：1. 对手术室急诊、临时复用精密器械、短小手术器械快速高压蒸汽灭菌。</w:t>
            </w:r>
          </w:p>
          <w:p w14:paraId="758DBDD5">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口腔科、眼科、整形科、门诊手术室小件器械即刻灭菌。</w:t>
            </w:r>
          </w:p>
          <w:p w14:paraId="4226F780">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术中临时掉落、污染器械应急快速灭菌，保障手术接续使用。</w:t>
            </w:r>
          </w:p>
          <w:p w14:paraId="3E726102">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对管腔器械、腔镜器械、精细微创器械、内镜配件快速灭菌处理。</w:t>
            </w:r>
          </w:p>
          <w:p w14:paraId="388C18A1">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三、基本功能要求：1. 灭菌方式：采用预真空高压蒸汽灭菌，灭菌周期短、速度快。</w:t>
            </w:r>
          </w:p>
          <w:p w14:paraId="0D805FDA">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参数达标：灭菌温度、压力、时间可控，达到医用灭菌合格标准，灭菌效果可靠。配备2个加长消毒盒</w:t>
            </w:r>
          </w:p>
          <w:p w14:paraId="37DE1B8D">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程序设置：标配多种程序，适配管腔器械、腔镜器械、金属器械、橡胶、玻璃等不同材质灭菌。</w:t>
            </w:r>
          </w:p>
          <w:p w14:paraId="28D6185C">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安全保护：具备超温、超压、缺水、门体自锁保护，运行故障自动报警。</w:t>
            </w:r>
          </w:p>
          <w:p w14:paraId="03132F86">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操作便捷：全自动程序，一键启动，显示屏实时显示运行状态、周期进度。</w:t>
            </w:r>
          </w:p>
          <w:p w14:paraId="19FFA1A0">
            <w:pPr>
              <w:keepNext w:val="0"/>
              <w:keepLines w:val="0"/>
              <w:widowControl/>
              <w:numPr>
                <w:ilvl w:val="0"/>
                <w:numId w:val="0"/>
              </w:numPr>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 院感要求：内胆耐腐蚀、易清洁，腔体密闭性好，灭菌后干燥效果佳，无残留水渍污染器械。</w:t>
            </w:r>
          </w:p>
        </w:tc>
      </w:tr>
      <w:tr w14:paraId="124CD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CDD1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804</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12</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6D63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眼科手柄冲洗器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0A52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5778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一、诊疗项目：主要用于眼科手术术中灌注、冲洗、抽吸：</w:t>
            </w:r>
          </w:p>
          <w:p w14:paraId="2FFD57C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二、适用范围：1. 白内障、青光眼等内眼手术前、术中眼内灌注平衡液、冲洗前房。</w:t>
            </w:r>
          </w:p>
          <w:p w14:paraId="47B546A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术中冲洗眼内积血、炎性渗出物、晶状体皮质残余。</w:t>
            </w:r>
          </w:p>
          <w:p w14:paraId="006CF28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眼科手术术中持续恒压灌注，维持前房稳定深度与眼压平稳。</w:t>
            </w:r>
          </w:p>
          <w:p w14:paraId="55B24D3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术后结膜囊、术野创面冲洗清洁，减少感染风险。</w:t>
            </w:r>
          </w:p>
          <w:p w14:paraId="3D9586D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三、基本功能要求：1. 具备恒压、恒流灌注冲洗功能，压力流量可调，眼压维持平稳，避免眼内组织损伤。</w:t>
            </w:r>
          </w:p>
          <w:p w14:paraId="4337A7F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冲洗手柄设计符合人体工学，握持轻便、操作灵活，适配眼科精细手术操作。</w:t>
            </w:r>
          </w:p>
          <w:p w14:paraId="47A1A26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管路、手柄可拆卸，耐高温高压灭菌，可重复使用，符合院感无菌要求。</w:t>
            </w:r>
          </w:p>
          <w:p w14:paraId="7CBEAE2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整机运行平稳、低噪音，灌注抽吸切换灵敏，无反流、无渗漏。</w:t>
            </w:r>
          </w:p>
          <w:p w14:paraId="02B7A99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材质医用级、耐腐蚀、生物相容性好，不刺激眼内组织。</w:t>
            </w:r>
          </w:p>
          <w:p w14:paraId="260AA57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 具备过载、压力异常保护，操作界面简单，参数显示清晰，便于术中调控。</w:t>
            </w:r>
          </w:p>
        </w:tc>
      </w:tr>
      <w:tr w14:paraId="09F86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4F71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804</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13</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ABA7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干燥机</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7F37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0EF7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一、诊疗项目：属于手术器械消毒后专用干燥设备：</w:t>
            </w:r>
          </w:p>
          <w:p w14:paraId="1567C48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对眼科超声手柄、玻切手柄、眼科精细手术器械清洗后恒温干燥。</w:t>
            </w:r>
          </w:p>
          <w:p w14:paraId="31B364B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去除器械内腔、管路、缝隙残留水分，防止水渍、水垢、锈蚀。</w:t>
            </w:r>
          </w:p>
          <w:p w14:paraId="3791687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干燥后保障器械完好，便于灭菌包装及复用，延长眼科精密手柄使用寿命。</w:t>
            </w:r>
          </w:p>
          <w:p w14:paraId="4293A6A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避免残留水分造成生物膜滋生、院感交叉感染风险。</w:t>
            </w:r>
          </w:p>
          <w:p w14:paraId="69973AE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二、适用范围：1. 适用科室：眼科手术室、眼科门诊、消毒供应中心、五官科手术室。</w:t>
            </w:r>
          </w:p>
          <w:p w14:paraId="24E1734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适用物品：眼科超声乳化手柄、玻璃体切割手柄、各类眼科精密管腔器械、细长中空手术器械。</w:t>
            </w:r>
          </w:p>
          <w:p w14:paraId="73E5E82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适用场景：医院复用眼科精密器械清洗后专用烘干、干燥处理。</w:t>
            </w:r>
          </w:p>
          <w:p w14:paraId="6A5A790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三、基本功能要求：1. 恒温干燥：温度可控、恒温均匀，温和烘干，不损伤精密手柄内部元件。</w:t>
            </w:r>
          </w:p>
          <w:p w14:paraId="06E31CE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内腔吹干：具备气流吹干/热风循环功能，可对管腔器械内部贯通送风，彻底吹干内腔残水。</w:t>
            </w:r>
          </w:p>
          <w:p w14:paraId="106F2B2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材质合规：内胆及置物架医用防腐材质，光滑易清洁、耐腐蚀，符合院感要求。</w:t>
            </w:r>
          </w:p>
          <w:p w14:paraId="4C4E1FF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程序智能：自带多档干燥程序，可定时、恒温，运行结束自动停机提示。</w:t>
            </w:r>
          </w:p>
          <w:p w14:paraId="6B11219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安全防护：具备过热保护、防干烧、开门停机保护，运行安全可靠。</w:t>
            </w:r>
          </w:p>
          <w:p w14:paraId="5289D5E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 结构设计：分层置物，适配眼科手柄专用卡槽，摆放稳固、通风均匀；整机低噪、易清洁消毒。</w:t>
            </w:r>
          </w:p>
        </w:tc>
      </w:tr>
      <w:tr w14:paraId="72916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BB81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804</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14</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09B4B">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无菌敷料转运车</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24AA6">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5BF5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一、诊疗项目：主要用于：</w:t>
            </w:r>
          </w:p>
          <w:p w14:paraId="74B9952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无菌敷料、无菌器械、无菌耗材密闭转运、存放、发放。</w:t>
            </w:r>
          </w:p>
          <w:p w14:paraId="1AD2155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手术间、科室间无菌物品闭环输送，保持物品无菌状态不被污染。</w:t>
            </w:r>
          </w:p>
          <w:p w14:paraId="5FFE819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洁净区内无菌物资分类存放、临时储备、下送回收。</w:t>
            </w:r>
          </w:p>
          <w:p w14:paraId="44651A2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保障手术室、临床科室无菌物品规范流转，预防院感交叉感染。</w:t>
            </w:r>
          </w:p>
          <w:p w14:paraId="4BA0E3A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二、适用范围：1. 适用场所：手术室、消毒供应中心、洁净病房、产科、门诊诊疗室。</w:t>
            </w:r>
          </w:p>
          <w:p w14:paraId="283D93A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适用科室：全院各临床科室、手术科室、换药室、处置室。</w:t>
            </w:r>
          </w:p>
          <w:p w14:paraId="6D76D16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适用用途：无菌敷料、无菌包、一次性无菌耗材的转运与存放。</w:t>
            </w:r>
          </w:p>
          <w:p w14:paraId="698C7BF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三、基本功能要求：1. 整体采用304不锈钢，耐腐蚀、耐消毒、无棱角、无缝隙、无积污死角，易清洁擦拭。</w:t>
            </w:r>
          </w:p>
          <w:p w14:paraId="4CBCA44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全封闭密闭式结构，防尘、防尘粒、防空气对流污染，保障转运全程无菌。</w:t>
            </w:r>
          </w:p>
          <w:p w14:paraId="444CD2E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配置静音耐磨万向脚轮，推行轻便灵活，带刹车装置，停放定位稳固。</w:t>
            </w:r>
          </w:p>
          <w:p w14:paraId="143897D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内部分层隔板设计合理，承重稳固，便于无菌物品分类摆放、整齐存放。</w:t>
            </w:r>
          </w:p>
          <w:p w14:paraId="2609001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柜门密闭性良好，开关轻便，锁扣可靠，防止意外开启造成污染。</w:t>
            </w:r>
          </w:p>
          <w:p w14:paraId="2AD8E99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 符合洁净环境及院感防控要求，结构坚固不变形，适配洁净区域通行使用。</w:t>
            </w:r>
          </w:p>
        </w:tc>
      </w:tr>
      <w:tr w14:paraId="00B5F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3C6F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804</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15</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5B658">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等离子消毒机</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BD68E">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11</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B2F5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一、诊疗项目：属于空气及物体表面低温消毒设备</w:t>
            </w:r>
          </w:p>
          <w:p w14:paraId="50FD5A3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手术室空气动态、静态消毒，杀灭空气中细菌、病毒、真菌。</w:t>
            </w:r>
          </w:p>
          <w:p w14:paraId="66C03EE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手术间物体表面、地面、台面、器械车、墙面消毒灭菌。</w:t>
            </w:r>
          </w:p>
          <w:p w14:paraId="73927E7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术后终末消毒、空手术室日常循环消毒，降低院感发生率。</w:t>
            </w:r>
          </w:p>
          <w:p w14:paraId="7028CE2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可在有人/无人环境下对洁净手术室空气净化消毒，维持洁净等级。</w:t>
            </w:r>
          </w:p>
          <w:p w14:paraId="3AD4A59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二、适用范围：1. 适用场所：洁净手术室、门诊手术室、麻醉恢复室、换药室、介入手术室、产房。</w:t>
            </w:r>
          </w:p>
          <w:p w14:paraId="278DDFD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适用科室：所有外科手术科室、五官科、妇科、产科等诊疗操作房间。</w:t>
            </w:r>
          </w:p>
          <w:p w14:paraId="5420DD5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适用场景：术前预消毒、术中持续空气消毒、术后房间终末消毒、日常环境常态化消毒</w:t>
            </w:r>
          </w:p>
          <w:p w14:paraId="592797A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三、基本功能要求：1. 采用低温等离子消毒技术，杀菌谱广，对细菌、病毒、霉菌均有灭活作用。空气洁净度级别达到6级洁净度，放置到手术间无影灯上吊顶处。</w:t>
            </w:r>
          </w:p>
          <w:p w14:paraId="75F04CF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可人机共存，消毒时无残留、无腐蚀性、无刺激性气味，对人体和器械无害。</w:t>
            </w:r>
          </w:p>
          <w:p w14:paraId="63A1FB1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具备定时消毒、自动循环、多模式运行功能，可设定时段自动启停。</w:t>
            </w:r>
          </w:p>
          <w:p w14:paraId="5F05819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空气循环量大，全屋消杀均匀，无消毒死角，快速降低空气菌落数。</w:t>
            </w:r>
          </w:p>
          <w:p w14:paraId="1749D44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机身材质易擦拭、耐腐蚀、结构密闭，符合手术室洁净院感管理要求。</w:t>
            </w:r>
          </w:p>
          <w:p w14:paraId="6D14B60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 设有过载、故障报警、安全防护装置，运行低噪音、稳定耐用。</w:t>
            </w:r>
          </w:p>
          <w:p w14:paraId="39D8DF2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 操作简单，显示屏参数清晰，便于手术室日常管控使用。</w:t>
            </w:r>
          </w:p>
        </w:tc>
      </w:tr>
      <w:tr w14:paraId="4E821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E0BD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804</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16</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9CC98">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无菌敷料架</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821F8">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5</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F4D0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一、诊疗项目：主要作用：</w:t>
            </w:r>
          </w:p>
          <w:p w14:paraId="579A63C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存放、摆放无菌敷料、无菌包、手术布类、无菌耗材。</w:t>
            </w:r>
          </w:p>
          <w:p w14:paraId="75A86C3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术中方便医护人员随手取用无菌物品，保持无菌区域规范整洁。</w:t>
            </w:r>
          </w:p>
          <w:p w14:paraId="2DD70CD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隔离无菌物品与非无菌区域，防止灰尘、飞沫、空气造成污染，降低院感风险。</w:t>
            </w:r>
          </w:p>
          <w:p w14:paraId="4E38524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分类收纳手术备用敷料、棉球、纱布、一次性无菌用品。</w:t>
            </w:r>
          </w:p>
          <w:p w14:paraId="7716641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二、适用范围：1. 适用场所：洁净手术室、门诊手术室、换药室、处置室、消毒供应间。</w:t>
            </w:r>
          </w:p>
          <w:p w14:paraId="6ED24BE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适用科室：全院各外科、妇科、产科、五官科等所有开展手术及有创操作科室。</w:t>
            </w:r>
          </w:p>
          <w:p w14:paraId="1581D70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用于手术间内无菌敷料、无菌物品的定点存放与术中备用。</w:t>
            </w:r>
          </w:p>
          <w:p w14:paraId="0CF7718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三、基本功能要求：1. 采用304不锈钢材质，耐腐蚀、耐消毒液擦拭，不易生锈变形。</w:t>
            </w:r>
          </w:p>
          <w:p w14:paraId="4E09906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表面光滑无棱角、无缝隙、无卫生死角，易清洁消毒，符合院感规范。</w:t>
            </w:r>
          </w:p>
          <w:p w14:paraId="1361C0B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架体结构稳固、承重性好，分层合理，便于无菌物品分类摆放。</w:t>
            </w:r>
          </w:p>
          <w:p w14:paraId="02C9067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多为立式/挂式密闭或半开放式设计，防尘防污染，保护无菌状态。</w:t>
            </w:r>
          </w:p>
          <w:p w14:paraId="414DBFC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整体高度、间距适配手术室操作需求，取用方便，不占用过多空间。</w:t>
            </w:r>
          </w:p>
          <w:p w14:paraId="12957EC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 焊接牢固、无毛刺，结构稳定不摇晃，适配洁净手术室环境使用。</w:t>
            </w:r>
          </w:p>
        </w:tc>
      </w:tr>
      <w:tr w14:paraId="26852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022B3">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804</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17</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9BEE9">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体位垫</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5C037">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60</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5435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一、诊疗项目：主要用于：</w:t>
            </w:r>
          </w:p>
          <w:p w14:paraId="3B212D2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手术中安置、支撑、固定患者手术体位。</w:t>
            </w:r>
          </w:p>
          <w:p w14:paraId="5FDE951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缓冲身体受压部位，预防压疮、神经受压、肢体损伤。</w:t>
            </w:r>
          </w:p>
          <w:p w14:paraId="26E744E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抬高、垫高躯体局部，充分暴露手术术野，方便手术操作。</w:t>
            </w:r>
          </w:p>
          <w:p w14:paraId="07AFB93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维持术中生理体位，保护脊柱、关节、血管神经不受牵拉压迫</w:t>
            </w:r>
          </w:p>
          <w:p w14:paraId="55F845A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二、适用范围：1. 适用场所：各级洁净手术室、门诊手术室、麻醉恢复室。</w:t>
            </w:r>
          </w:p>
          <w:p w14:paraId="48D76E0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适用科室：普外、骨科、神经外科、胸外科、妇科、泌尿外科、整形科等所有手术科室</w:t>
            </w:r>
          </w:p>
          <w:p w14:paraId="1941C3E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适用体位：仰卧位、侧卧位、俯卧位、截石位、坐卧位等各类手术体位摆放。</w:t>
            </w:r>
          </w:p>
          <w:p w14:paraId="745FEC3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三、基本功能要求：1. 材质柔软有弹性、支撑性好，抗压不易变形，减压效果良好。</w:t>
            </w:r>
          </w:p>
          <w:p w14:paraId="7480B4D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表面防水、防渗、易擦拭消毒，耐腐蚀、耐医用消毒液，符合院感要求。</w:t>
            </w:r>
          </w:p>
          <w:p w14:paraId="10821F9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设计符合人体工学，贴合人体生理曲线，保护骨隆突、神经血管。</w:t>
            </w:r>
          </w:p>
          <w:p w14:paraId="2A2D6F7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规格种类齐全，满足头、肩、腰、臀、四肢等不同部位体位垫需求。</w:t>
            </w:r>
          </w:p>
          <w:p w14:paraId="58A6E3B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无异味、无刺激性，生物相容性好，不致敏、不损伤皮肤。</w:t>
            </w:r>
          </w:p>
          <w:p w14:paraId="21A6C7E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 结构稳固，防滑不移位，术中体位固定可靠，便于清洁收纳。</w:t>
            </w:r>
          </w:p>
        </w:tc>
      </w:tr>
      <w:tr w14:paraId="6A550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6A09F">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804</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18</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82E44">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多功能麻醉机</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D77F8">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5</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406B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一、诊疗项目：全身麻醉</w:t>
            </w:r>
          </w:p>
          <w:p w14:paraId="0FD8C5A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二、适用范围：全身麻醉手术</w:t>
            </w:r>
          </w:p>
          <w:p w14:paraId="4CFBAC8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三、基本功能要求：1.适用于成人、儿童和新生儿（非婴幼儿），要求提供证明材料；</w:t>
            </w:r>
          </w:p>
          <w:p w14:paraId="3DEEBC0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2.容量控制模式下潮气量设定范围: 10～1500 ml或者更优参数；</w:t>
            </w:r>
          </w:p>
          <w:p w14:paraId="7B66F04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3.呼气末正压PEEP设置范围：关，2～30 cmH2O；</w:t>
            </w:r>
          </w:p>
          <w:p w14:paraId="61286B7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4.配备麻醉气体监测及呼气末二氧化碳检测功能，要求氧浓度检测无耗材；</w:t>
            </w:r>
          </w:p>
          <w:p w14:paraId="44620FA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5.接口：不少于2个RS232，1个USB，1个RJ45，方便以后</w:t>
            </w:r>
            <w:r>
              <w:rPr>
                <w:rFonts w:hint="eastAsia" w:ascii="宋体" w:hAnsi="宋体" w:cs="宋体"/>
                <w:i w:val="0"/>
                <w:iCs w:val="0"/>
                <w:color w:val="000000"/>
                <w:kern w:val="0"/>
                <w:sz w:val="20"/>
                <w:szCs w:val="20"/>
                <w:u w:val="none"/>
                <w:lang w:val="en-US" w:eastAsia="zh-CN" w:bidi="ar"/>
              </w:rPr>
              <w:t>科室</w:t>
            </w:r>
            <w:r>
              <w:rPr>
                <w:rFonts w:hint="eastAsia" w:ascii="宋体" w:hAnsi="宋体" w:eastAsia="宋体" w:cs="宋体"/>
                <w:i w:val="0"/>
                <w:iCs w:val="0"/>
                <w:color w:val="000000"/>
                <w:kern w:val="0"/>
                <w:sz w:val="20"/>
                <w:szCs w:val="20"/>
                <w:u w:val="none"/>
                <w:lang w:val="en-US" w:eastAsia="zh-CN" w:bidi="ar"/>
              </w:rPr>
              <w:t>信息化发展要求。</w:t>
            </w:r>
          </w:p>
        </w:tc>
      </w:tr>
      <w:tr w14:paraId="3E58D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BBEE4">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804</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19</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693BB">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可视喉镜（成人）</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CA841">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5</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734CD">
            <w:pPr>
              <w:keepNext w:val="0"/>
              <w:keepLines w:val="0"/>
              <w:widowControl/>
              <w:suppressLineNumbers w:val="0"/>
              <w:tabs>
                <w:tab w:val="left" w:pos="882"/>
              </w:tabs>
              <w:jc w:val="left"/>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一、诊疗项目：气管插管术</w:t>
            </w:r>
          </w:p>
          <w:p w14:paraId="5CCD1110">
            <w:pPr>
              <w:keepNext w:val="0"/>
              <w:keepLines w:val="0"/>
              <w:widowControl/>
              <w:suppressLineNumbers w:val="0"/>
              <w:tabs>
                <w:tab w:val="left" w:pos="882"/>
              </w:tabs>
              <w:jc w:val="left"/>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二、适用范围：气管插管，用于成人使用</w:t>
            </w:r>
          </w:p>
          <w:p w14:paraId="1F056A76">
            <w:pPr>
              <w:keepNext w:val="0"/>
              <w:keepLines w:val="0"/>
              <w:widowControl/>
              <w:suppressLineNumbers w:val="0"/>
              <w:tabs>
                <w:tab w:val="left" w:pos="882"/>
              </w:tabs>
              <w:jc w:val="left"/>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三、基本功能要求：1.图像分别率:≥4.481lp/mm；</w:t>
            </w:r>
          </w:p>
          <w:p w14:paraId="6E1F630F">
            <w:pPr>
              <w:keepNext w:val="0"/>
              <w:keepLines w:val="0"/>
              <w:widowControl/>
              <w:suppressLineNumbers w:val="0"/>
              <w:tabs>
                <w:tab w:val="left" w:pos="882"/>
              </w:tabs>
              <w:jc w:val="left"/>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2.整机防尘防水；</w:t>
            </w:r>
          </w:p>
          <w:p w14:paraId="7A8A6545">
            <w:pPr>
              <w:keepNext w:val="0"/>
              <w:keepLines w:val="0"/>
              <w:widowControl/>
              <w:suppressLineNumbers w:val="0"/>
              <w:tabs>
                <w:tab w:val="left" w:pos="882"/>
              </w:tabs>
              <w:jc w:val="left"/>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3.具有防雾装置，要求提供证明材料，具有照相摄像功能，像素≥100万；</w:t>
            </w:r>
          </w:p>
          <w:p w14:paraId="685FBDD7">
            <w:pPr>
              <w:keepNext w:val="0"/>
              <w:keepLines w:val="0"/>
              <w:widowControl/>
              <w:suppressLineNumbers w:val="0"/>
              <w:tabs>
                <w:tab w:val="left" w:pos="882"/>
              </w:tabs>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4.显示屏旋转角度:前0～40°，后0～140°，左右0～270°。</w:t>
            </w:r>
          </w:p>
        </w:tc>
      </w:tr>
      <w:tr w14:paraId="4B30E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FDE3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804</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20</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C42BB">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可视喉镜（小儿）</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D0647">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0004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一、诊疗项目：气管插管术</w:t>
            </w:r>
          </w:p>
          <w:p w14:paraId="05AB142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二、适用范围：气管插管，可用于小儿使用</w:t>
            </w:r>
          </w:p>
          <w:p w14:paraId="3FF74BD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三、基本功能要求：1.图像分别率:≥4.481lp/mm；</w:t>
            </w:r>
          </w:p>
          <w:p w14:paraId="6F41B5E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2.整机防尘防水；</w:t>
            </w:r>
          </w:p>
          <w:p w14:paraId="570219D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3.具有防雾装置，要求提供证明材料，具有照相摄像功能，像素≥100万；</w:t>
            </w:r>
          </w:p>
          <w:p w14:paraId="13C3651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4.显示屏旋转角度:前0～40°，后0～140°，左右0～270°。</w:t>
            </w:r>
          </w:p>
        </w:tc>
      </w:tr>
      <w:tr w14:paraId="700E9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83678">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804</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21</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855C5">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麻醉脑电监测仪</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2706E">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5</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920D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一、诊疗项目：麻醉深度脑电监测</w:t>
            </w:r>
          </w:p>
          <w:p w14:paraId="11C2EA1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二、适用范围：麻醉深度脑电监测</w:t>
            </w:r>
          </w:p>
          <w:p w14:paraId="5317B7E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三、基本功能要求：1.能准确监测脑电波，同时有血氧饱和度监测；                     </w:t>
            </w:r>
          </w:p>
          <w:p w14:paraId="3A1EE20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2.彩色液晶触摸显示屏，支持中、英文等多种语言操作界面；</w:t>
            </w:r>
          </w:p>
          <w:p w14:paraId="2F4613F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3.可监测患者双侧大脑脑电信号与大脑综合麻醉状态指数、脑电DSA密度谱阵列、血流灌注指数等参数综合评估大脑功能情况；</w:t>
            </w:r>
          </w:p>
          <w:p w14:paraId="714979F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4.脑电具有双侧密度谱阵列(DSA图谱)可以实时反应不同脑电波功率的强弱，具备≥4种药物脑电DSA图谱反应 。 </w:t>
            </w:r>
          </w:p>
        </w:tc>
      </w:tr>
      <w:tr w14:paraId="26C78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CAA36">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804</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22</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C888A">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纤维支气管镜</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C39DA">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92FB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一、诊疗项目：气管内检查治疗</w:t>
            </w:r>
          </w:p>
          <w:p w14:paraId="63FA37B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二、适用范围：引导气管插管，纤支镜吸痰</w:t>
            </w:r>
          </w:p>
          <w:p w14:paraId="7DCBFBA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三、基本功能要求：1、用于气管、支气管的观察、诊断和治疗</w:t>
            </w:r>
          </w:p>
          <w:p w14:paraId="31CAAA8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2、高清触摸屏≥4英寸，具备拍照、录像、回放功能，可存储视频≥240分钟；</w:t>
            </w:r>
          </w:p>
          <w:p w14:paraId="7C8A6A2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3、软镜插入管外径约4.8mm，工作管道内径≥2.2mm；</w:t>
            </w:r>
          </w:p>
          <w:p w14:paraId="26270D3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4、插入管有效工作长度≥600mm</w:t>
            </w:r>
          </w:p>
          <w:p w14:paraId="70FA241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5、供电方式：具有内置可充电电池,一次充满电的内部电源连续工作时间≥ 4小时。</w:t>
            </w:r>
          </w:p>
        </w:tc>
      </w:tr>
      <w:tr w14:paraId="6F170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540BC">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804</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23</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E6602">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血气分析仪</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7273C">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4E7A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一、诊疗项目：血气分析</w:t>
            </w:r>
          </w:p>
          <w:p w14:paraId="325A7D8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二、适用范围：血气分析检测</w:t>
            </w:r>
          </w:p>
          <w:p w14:paraId="39B28FF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三、基本功能要求：快速血气分析检测</w:t>
            </w:r>
          </w:p>
        </w:tc>
      </w:tr>
      <w:tr w14:paraId="71A92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000AD">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804</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24</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60D0E">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智能药品管理柜</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7A680">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1672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一、诊疗项目：麻醉精神药品的管理</w:t>
            </w:r>
          </w:p>
          <w:p w14:paraId="450191E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二、适用范围：药品自动智能化管理</w:t>
            </w:r>
          </w:p>
          <w:p w14:paraId="5A15FB6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三、基本功能要求：＞10层抽屉，物联网+5G,可自动识别每支药品，人脸、指纹识别，刷卡、密码，可终身软件免费升级，售后能立即响应，监控保存≥6个月</w:t>
            </w:r>
            <w:r>
              <w:rPr>
                <w:rFonts w:hint="eastAsia" w:ascii="宋体" w:hAnsi="宋体" w:cs="宋体"/>
                <w:i w:val="0"/>
                <w:iCs w:val="0"/>
                <w:color w:val="000000"/>
                <w:kern w:val="0"/>
                <w:sz w:val="20"/>
                <w:szCs w:val="20"/>
                <w:u w:val="none"/>
                <w:lang w:val="en-US" w:eastAsia="zh-CN" w:bidi="ar"/>
              </w:rPr>
              <w:t>。</w:t>
            </w:r>
          </w:p>
        </w:tc>
      </w:tr>
      <w:tr w14:paraId="5D252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D631C">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804</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25</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07379">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医用升温仪</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F535C">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3</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B7FF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一、诊疗项目：体温保温</w:t>
            </w:r>
          </w:p>
          <w:p w14:paraId="6F830E6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二、适用范围：手术患者保温加温</w:t>
            </w:r>
          </w:p>
          <w:p w14:paraId="3E33823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三、基本功能要求：可用于手术患者,温度可控</w:t>
            </w:r>
          </w:p>
        </w:tc>
      </w:tr>
      <w:tr w14:paraId="27CBE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7C97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804</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26</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8DE33">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输液加温仪</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7216C">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5B24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一、诊疗项目：输液加温</w:t>
            </w:r>
          </w:p>
          <w:p w14:paraId="2A8C12A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二、适用范围：手术中加温</w:t>
            </w:r>
          </w:p>
          <w:p w14:paraId="1144EAF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三、基本功能要求：温度调节25～40度</w:t>
            </w:r>
          </w:p>
        </w:tc>
      </w:tr>
      <w:tr w14:paraId="28E7C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90E8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804</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27</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1D017">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治疗车</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33E9F">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8</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383B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一、诊疗项目：麻醉车                                                         二、适用范围：手术室</w:t>
            </w:r>
          </w:p>
          <w:p w14:paraId="009A3C8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三、基本功能要求：不锈钢材质，防腐蚀，耐消毒，约45CM*65CM*65CM大小，三层静音抽屉（抽屉内可调节分格隔断），静音万向轮</w:t>
            </w:r>
          </w:p>
        </w:tc>
      </w:tr>
      <w:tr w14:paraId="33902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2132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804</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28</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B016F">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血液分析流水线</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59EC9">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AF96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一、诊疗项目：血常规、CRP、SAA、网织红细胞、血沉、糖化血红蛋白</w:t>
            </w:r>
          </w:p>
          <w:p w14:paraId="4220239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二、适用范围：静脉血、末梢血</w:t>
            </w:r>
          </w:p>
          <w:p w14:paraId="0CDED08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三、基本功能要求：有末梢血微量检测功能、急查功能，可双向连接LIS，配套质控品</w:t>
            </w:r>
          </w:p>
        </w:tc>
      </w:tr>
      <w:tr w14:paraId="01C2E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048E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804</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29</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318DA">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尿液分析流水线</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FBEF5">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886B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一、诊疗项目：尿液干化学分析、尿液有形成分分析</w:t>
            </w:r>
          </w:p>
          <w:p w14:paraId="27E1F99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二、适用范围：尿液标本检测</w:t>
            </w:r>
          </w:p>
          <w:p w14:paraId="722B38F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三、基本功能要求：可双向连接LIS，有急查功能，配套质控品</w:t>
            </w:r>
          </w:p>
        </w:tc>
      </w:tr>
      <w:tr w14:paraId="5DA17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FB1F1">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804</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30</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BD2F8">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全自动粪便分析仪</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55CA5">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EF9E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一、诊疗项目：粪便常规检测、便潜血检测</w:t>
            </w:r>
          </w:p>
          <w:p w14:paraId="3C93FD5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二、适用范围：粪便标本检测</w:t>
            </w:r>
          </w:p>
          <w:p w14:paraId="1988F7B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三、基本功能要求：可双向连接LIS，有急查功能，配套质控品</w:t>
            </w:r>
          </w:p>
        </w:tc>
      </w:tr>
      <w:tr w14:paraId="14A9D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98C27">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804</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31</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57A95">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医用低温保存箱</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FD5FB">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5C83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二、适用范围：医用试剂保存</w:t>
            </w:r>
          </w:p>
          <w:p w14:paraId="15C422E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三、基本功能要求：温度范围-18℃～</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25℃，容积不小于250L，控温稳定，可连接冷链监控</w:t>
            </w:r>
            <w:bookmarkStart w:id="0" w:name="_GoBack"/>
            <w:bookmarkEnd w:id="0"/>
          </w:p>
        </w:tc>
      </w:tr>
      <w:tr w14:paraId="4F0E0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B1AB1">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804</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32</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2BFBA">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医用冷藏箱</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67A0A">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3</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5861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二、适用范围：医用试剂保存、样本保存</w:t>
            </w:r>
          </w:p>
          <w:p w14:paraId="2812CE4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三、基本功能要求：温度范围2℃～8℃，容积不小于 500L，控温稳定，可连接冷链监控</w:t>
            </w:r>
          </w:p>
        </w:tc>
      </w:tr>
      <w:tr w14:paraId="445DC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65DE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804</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33</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91155">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标本分拣机</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692E6">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53CD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二、适用范围：常规静脉采血管</w:t>
            </w:r>
          </w:p>
          <w:p w14:paraId="3DDC845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三、基本功能要求：不少于10个仓位，分拣速度不低于3000管/小时，适用常规采血管，可连接LIS，能实现自动编号</w:t>
            </w:r>
          </w:p>
        </w:tc>
      </w:tr>
      <w:tr w14:paraId="1F63A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D8AF7">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804</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34</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5E5E4">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全自动血凝分析流水线</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FFA93">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E932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一、诊疗项目：凝血常规项目、凝血因子、狼疮抗凝物等。</w:t>
            </w:r>
          </w:p>
          <w:p w14:paraId="6FB4221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二、适用范围：静脉血</w:t>
            </w:r>
          </w:p>
          <w:p w14:paraId="698CF7C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三、基本功能要求：配套试剂项目全，有配套质控品，有急查功能，可双向连接LIS</w:t>
            </w:r>
          </w:p>
        </w:tc>
      </w:tr>
      <w:tr w14:paraId="289C8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C614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804</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35</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835CC">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离心机</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2D511">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61F5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一、诊疗项目：无</w:t>
            </w:r>
          </w:p>
          <w:p w14:paraId="152FE7F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二、适用范围：常规静脉采血管</w:t>
            </w:r>
          </w:p>
          <w:p w14:paraId="77DF2DF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三、基本功能要求：孔位不低于100管，离心力可调，多种适配器，可离心尿管</w:t>
            </w:r>
          </w:p>
        </w:tc>
      </w:tr>
      <w:tr w14:paraId="04594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28B02">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804</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36</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49475">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全自动生化免疫流水线</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D24C7">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DC02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一、诊疗项目：常规生化项目、免疫项目、心肌标志物、炎症指标等</w:t>
            </w:r>
          </w:p>
          <w:p w14:paraId="5D3B8AF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二、适用范围：静脉血</w:t>
            </w:r>
          </w:p>
          <w:p w14:paraId="4CFE374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三、基本功能要求：可开展项目齐全，可双向连接LIS，有急查功能，免疫项目配套质控品</w:t>
            </w:r>
          </w:p>
        </w:tc>
      </w:tr>
      <w:tr w14:paraId="6A464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2D3BF">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804</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37</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512EC">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血气分析仪</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A83CE">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6E7D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一、诊疗项目：血气分析，检测项目含一氧化碳血红蛋白和乳酸</w:t>
            </w:r>
          </w:p>
          <w:p w14:paraId="0348D30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二、适用范围：动脉血</w:t>
            </w:r>
          </w:p>
          <w:p w14:paraId="60F8F82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三、基本功能要求：可双向连接LIS，配套质控品</w:t>
            </w:r>
          </w:p>
        </w:tc>
      </w:tr>
    </w:tbl>
    <w:p w14:paraId="5BD83CF1">
      <w:pPr>
        <w:spacing w:line="420" w:lineRule="exact"/>
        <w:rPr>
          <w:rFonts w:hint="eastAsia" w:ascii="宋体" w:cs="宋体"/>
          <w:color w:val="auto"/>
          <w:sz w:val="28"/>
          <w:szCs w:val="28"/>
        </w:rPr>
      </w:pPr>
    </w:p>
    <w:p w14:paraId="7D177C48">
      <w:pPr>
        <w:spacing w:line="420" w:lineRule="exact"/>
        <w:rPr>
          <w:rFonts w:hint="eastAsia" w:ascii="宋体" w:cs="宋体"/>
          <w:color w:val="auto"/>
          <w:sz w:val="28"/>
          <w:szCs w:val="28"/>
        </w:rPr>
        <w:sectPr>
          <w:pgSz w:w="11906" w:h="16838"/>
          <w:pgMar w:top="1219" w:right="1633" w:bottom="1304" w:left="1576" w:header="851" w:footer="992" w:gutter="0"/>
          <w:cols w:space="720" w:num="1"/>
          <w:docGrid w:type="lines" w:linePitch="312" w:charSpace="0"/>
        </w:sectPr>
      </w:pPr>
    </w:p>
    <w:p w14:paraId="2415DD70">
      <w:pPr>
        <w:spacing w:line="360" w:lineRule="exact"/>
        <w:rPr>
          <w:rFonts w:ascii="宋体" w:eastAsia="宋体" w:cs="宋体"/>
          <w:b w:val="0"/>
          <w:bCs w:val="0"/>
          <w:color w:val="auto"/>
          <w:sz w:val="28"/>
          <w:szCs w:val="28"/>
          <w:lang w:val="en-US" w:eastAsia="zh-CN"/>
        </w:rPr>
      </w:pPr>
      <w:r>
        <w:rPr>
          <w:rFonts w:hint="eastAsia" w:ascii="宋体" w:cs="宋体"/>
          <w:color w:val="auto"/>
          <w:sz w:val="28"/>
          <w:szCs w:val="28"/>
        </w:rPr>
        <w:t>附件</w:t>
      </w:r>
      <w:r>
        <w:rPr>
          <w:rFonts w:hint="eastAsia" w:ascii="宋体" w:cs="宋体"/>
          <w:color w:val="auto"/>
          <w:sz w:val="28"/>
          <w:szCs w:val="28"/>
          <w:lang w:val="en-US" w:eastAsia="zh-CN"/>
        </w:rPr>
        <w:t>二</w:t>
      </w:r>
    </w:p>
    <w:p w14:paraId="7D0DCB04">
      <w:pPr>
        <w:jc w:val="center"/>
        <w:rPr>
          <w:rFonts w:ascii="黑体" w:eastAsia="黑体"/>
          <w:sz w:val="36"/>
          <w:szCs w:val="36"/>
        </w:rPr>
      </w:pPr>
      <w:r>
        <w:rPr>
          <w:rFonts w:hint="eastAsia" w:ascii="黑体" w:eastAsia="黑体"/>
          <w:sz w:val="36"/>
          <w:szCs w:val="36"/>
        </w:rPr>
        <w:t>市场调研表</w:t>
      </w:r>
    </w:p>
    <w:tbl>
      <w:tblPr>
        <w:tblStyle w:val="10"/>
        <w:tblW w:w="5554" w:type="pct"/>
        <w:tblInd w:w="-3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72"/>
        <w:gridCol w:w="1745"/>
        <w:gridCol w:w="2393"/>
        <w:gridCol w:w="1989"/>
        <w:gridCol w:w="2902"/>
      </w:tblGrid>
      <w:tr w14:paraId="554299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Align w:val="center"/>
          </w:tcPr>
          <w:p w14:paraId="187B868A">
            <w:pPr>
              <w:jc w:val="center"/>
              <w:rPr>
                <w:rFonts w:hint="eastAsia" w:ascii="仿宋" w:eastAsia="仿宋" w:cs="仿宋"/>
                <w:bCs/>
                <w:sz w:val="32"/>
              </w:rPr>
            </w:pPr>
            <w:r>
              <w:rPr>
                <w:rFonts w:hint="eastAsia" w:ascii="仿宋" w:eastAsia="仿宋" w:cs="仿宋"/>
                <w:bCs/>
                <w:sz w:val="32"/>
              </w:rPr>
              <w:t>设备名称</w:t>
            </w:r>
          </w:p>
        </w:tc>
        <w:tc>
          <w:tcPr>
            <w:tcW w:w="1208" w:type="pct"/>
            <w:vAlign w:val="center"/>
          </w:tcPr>
          <w:p w14:paraId="444967C2">
            <w:pPr>
              <w:jc w:val="center"/>
              <w:rPr>
                <w:rFonts w:hint="eastAsia" w:ascii="仿宋" w:eastAsia="仿宋" w:cs="仿宋"/>
                <w:bCs/>
                <w:sz w:val="32"/>
              </w:rPr>
            </w:pPr>
          </w:p>
        </w:tc>
        <w:tc>
          <w:tcPr>
            <w:tcW w:w="1004" w:type="pct"/>
            <w:vAlign w:val="center"/>
          </w:tcPr>
          <w:p w14:paraId="54DE5C85">
            <w:pPr>
              <w:jc w:val="center"/>
              <w:rPr>
                <w:rFonts w:hint="eastAsia" w:ascii="仿宋" w:eastAsia="仿宋" w:cs="仿宋"/>
                <w:bCs/>
                <w:sz w:val="32"/>
              </w:rPr>
            </w:pPr>
            <w:r>
              <w:rPr>
                <w:rFonts w:hint="eastAsia" w:ascii="仿宋" w:eastAsia="仿宋" w:cs="仿宋"/>
                <w:bCs/>
                <w:sz w:val="32"/>
              </w:rPr>
              <w:t>设备型号</w:t>
            </w:r>
          </w:p>
        </w:tc>
        <w:tc>
          <w:tcPr>
            <w:tcW w:w="1465" w:type="pct"/>
            <w:tcBorders>
              <w:bottom w:val="single" w:color="auto" w:sz="4" w:space="0"/>
            </w:tcBorders>
            <w:vAlign w:val="center"/>
          </w:tcPr>
          <w:p w14:paraId="4EF0BF90">
            <w:pPr>
              <w:jc w:val="center"/>
              <w:rPr>
                <w:rFonts w:hint="eastAsia" w:ascii="仿宋" w:eastAsia="仿宋" w:cs="仿宋"/>
                <w:bCs/>
                <w:sz w:val="32"/>
              </w:rPr>
            </w:pPr>
          </w:p>
        </w:tc>
      </w:tr>
      <w:tr w14:paraId="5A9829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Align w:val="center"/>
          </w:tcPr>
          <w:p w14:paraId="091C252D">
            <w:pPr>
              <w:jc w:val="center"/>
              <w:rPr>
                <w:rFonts w:hint="eastAsia" w:ascii="仿宋" w:eastAsia="仿宋" w:cs="仿宋"/>
                <w:bCs/>
                <w:sz w:val="32"/>
              </w:rPr>
            </w:pPr>
            <w:r>
              <w:rPr>
                <w:rFonts w:hint="eastAsia" w:ascii="仿宋" w:eastAsia="仿宋" w:cs="仿宋"/>
                <w:bCs/>
                <w:sz w:val="32"/>
              </w:rPr>
              <w:t>注册证号</w:t>
            </w:r>
          </w:p>
        </w:tc>
        <w:tc>
          <w:tcPr>
            <w:tcW w:w="1208" w:type="pct"/>
            <w:vAlign w:val="center"/>
          </w:tcPr>
          <w:p w14:paraId="27AE62EA">
            <w:pPr>
              <w:jc w:val="center"/>
              <w:rPr>
                <w:rFonts w:hint="eastAsia" w:ascii="仿宋" w:eastAsia="仿宋" w:cs="仿宋"/>
                <w:bCs/>
                <w:sz w:val="32"/>
              </w:rPr>
            </w:pPr>
          </w:p>
        </w:tc>
        <w:tc>
          <w:tcPr>
            <w:tcW w:w="1004" w:type="pct"/>
            <w:vAlign w:val="center"/>
          </w:tcPr>
          <w:p w14:paraId="6A70E2D7">
            <w:pPr>
              <w:jc w:val="center"/>
              <w:rPr>
                <w:rFonts w:hint="eastAsia" w:ascii="仿宋" w:eastAsia="仿宋" w:cs="仿宋"/>
                <w:bCs/>
                <w:sz w:val="32"/>
              </w:rPr>
            </w:pPr>
            <w:r>
              <w:rPr>
                <w:rFonts w:hint="eastAsia" w:ascii="仿宋" w:eastAsia="仿宋" w:cs="仿宋"/>
                <w:bCs/>
                <w:sz w:val="32"/>
              </w:rPr>
              <w:t>交货周期</w:t>
            </w:r>
          </w:p>
        </w:tc>
        <w:tc>
          <w:tcPr>
            <w:tcW w:w="1465" w:type="pct"/>
            <w:tcBorders>
              <w:top w:val="single" w:color="auto" w:sz="4" w:space="0"/>
            </w:tcBorders>
            <w:vAlign w:val="center"/>
          </w:tcPr>
          <w:p w14:paraId="748795F0">
            <w:pPr>
              <w:jc w:val="center"/>
              <w:rPr>
                <w:rFonts w:hint="eastAsia" w:ascii="仿宋" w:eastAsia="仿宋" w:cs="仿宋"/>
                <w:bCs/>
                <w:sz w:val="32"/>
              </w:rPr>
            </w:pPr>
          </w:p>
        </w:tc>
      </w:tr>
      <w:tr w14:paraId="3FCD4F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Align w:val="center"/>
          </w:tcPr>
          <w:p w14:paraId="2245E4F7">
            <w:pPr>
              <w:jc w:val="center"/>
              <w:rPr>
                <w:rFonts w:hint="eastAsia" w:ascii="仿宋" w:eastAsia="仿宋" w:cs="仿宋"/>
                <w:bCs/>
                <w:sz w:val="32"/>
              </w:rPr>
            </w:pPr>
            <w:r>
              <w:rPr>
                <w:rFonts w:hint="eastAsia" w:ascii="仿宋" w:eastAsia="仿宋" w:cs="仿宋"/>
                <w:bCs/>
                <w:sz w:val="32"/>
              </w:rPr>
              <w:t>生产厂家</w:t>
            </w:r>
          </w:p>
        </w:tc>
        <w:tc>
          <w:tcPr>
            <w:tcW w:w="3677" w:type="pct"/>
            <w:gridSpan w:val="3"/>
            <w:vAlign w:val="center"/>
          </w:tcPr>
          <w:p w14:paraId="32E54017">
            <w:pPr>
              <w:jc w:val="center"/>
              <w:rPr>
                <w:rFonts w:hint="eastAsia" w:ascii="仿宋" w:eastAsia="仿宋" w:cs="仿宋"/>
                <w:bCs/>
                <w:sz w:val="32"/>
              </w:rPr>
            </w:pPr>
          </w:p>
        </w:tc>
      </w:tr>
      <w:tr w14:paraId="085483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Align w:val="center"/>
          </w:tcPr>
          <w:p w14:paraId="1547E0E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eastAsia="仿宋" w:cs="仿宋"/>
                <w:bCs/>
                <w:sz w:val="32"/>
              </w:rPr>
            </w:pPr>
            <w:r>
              <w:rPr>
                <w:rFonts w:hint="eastAsia" w:ascii="仿宋" w:eastAsia="仿宋" w:cs="仿宋"/>
                <w:bCs/>
                <w:sz w:val="32"/>
              </w:rPr>
              <w:t>市场报价</w:t>
            </w:r>
          </w:p>
          <w:p w14:paraId="1063928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eastAsia="仿宋" w:cs="仿宋"/>
                <w:bCs/>
                <w:sz w:val="32"/>
              </w:rPr>
            </w:pPr>
            <w:r>
              <w:rPr>
                <w:rFonts w:hint="eastAsia" w:ascii="仿宋" w:eastAsia="仿宋" w:cs="仿宋"/>
                <w:bCs/>
                <w:sz w:val="32"/>
              </w:rPr>
              <w:t>（</w:t>
            </w:r>
            <w:r>
              <w:rPr>
                <w:rFonts w:hint="eastAsia" w:ascii="仿宋" w:eastAsia="仿宋" w:cs="仿宋"/>
                <w:bCs/>
                <w:sz w:val="32"/>
                <w:lang w:eastAsia="zh-CN"/>
              </w:rPr>
              <w:t>万</w:t>
            </w:r>
            <w:r>
              <w:rPr>
                <w:rFonts w:hint="eastAsia" w:ascii="仿宋" w:eastAsia="仿宋" w:cs="仿宋"/>
                <w:bCs/>
                <w:sz w:val="32"/>
              </w:rPr>
              <w:t>元</w:t>
            </w:r>
            <w:r>
              <w:rPr>
                <w:rFonts w:hint="eastAsia" w:ascii="仿宋" w:eastAsia="仿宋" w:cs="仿宋"/>
                <w:bCs/>
                <w:sz w:val="32"/>
                <w:lang w:val="en-US" w:eastAsia="zh-CN"/>
              </w:rPr>
              <w:t>/台</w:t>
            </w:r>
            <w:r>
              <w:rPr>
                <w:rFonts w:hint="eastAsia" w:ascii="仿宋" w:eastAsia="仿宋" w:cs="仿宋"/>
                <w:bCs/>
                <w:sz w:val="32"/>
              </w:rPr>
              <w:t>）</w:t>
            </w:r>
          </w:p>
        </w:tc>
        <w:tc>
          <w:tcPr>
            <w:tcW w:w="1208" w:type="pct"/>
            <w:vAlign w:val="center"/>
          </w:tcPr>
          <w:p w14:paraId="5E67A798">
            <w:pPr>
              <w:jc w:val="right"/>
              <w:rPr>
                <w:rFonts w:hint="eastAsia" w:ascii="仿宋" w:eastAsia="仿宋" w:cs="仿宋"/>
                <w:bCs/>
                <w:sz w:val="32"/>
              </w:rPr>
            </w:pPr>
          </w:p>
        </w:tc>
        <w:tc>
          <w:tcPr>
            <w:tcW w:w="1004" w:type="pct"/>
            <w:vAlign w:val="center"/>
          </w:tcPr>
          <w:p w14:paraId="4E67C93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eastAsia="仿宋" w:cs="仿宋"/>
                <w:bCs/>
                <w:sz w:val="32"/>
              </w:rPr>
            </w:pPr>
            <w:r>
              <w:rPr>
                <w:rFonts w:hint="eastAsia" w:ascii="仿宋" w:eastAsia="仿宋" w:cs="仿宋"/>
                <w:bCs/>
                <w:sz w:val="32"/>
              </w:rPr>
              <w:t>优惠价</w:t>
            </w:r>
          </w:p>
          <w:p w14:paraId="6FDF828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eastAsia="仿宋" w:cs="仿宋"/>
                <w:bCs/>
                <w:sz w:val="32"/>
              </w:rPr>
            </w:pPr>
            <w:r>
              <w:rPr>
                <w:rFonts w:hint="eastAsia" w:ascii="仿宋" w:eastAsia="仿宋" w:cs="仿宋"/>
                <w:bCs/>
                <w:sz w:val="32"/>
              </w:rPr>
              <w:t>（</w:t>
            </w:r>
            <w:r>
              <w:rPr>
                <w:rFonts w:hint="eastAsia" w:ascii="仿宋" w:eastAsia="仿宋" w:cs="仿宋"/>
                <w:bCs/>
                <w:sz w:val="32"/>
                <w:lang w:eastAsia="zh-CN"/>
              </w:rPr>
              <w:t>万</w:t>
            </w:r>
            <w:r>
              <w:rPr>
                <w:rFonts w:hint="eastAsia" w:ascii="仿宋" w:eastAsia="仿宋" w:cs="仿宋"/>
                <w:bCs/>
                <w:sz w:val="32"/>
              </w:rPr>
              <w:t>元</w:t>
            </w:r>
            <w:r>
              <w:rPr>
                <w:rFonts w:hint="eastAsia" w:ascii="仿宋" w:eastAsia="仿宋" w:cs="仿宋"/>
                <w:bCs/>
                <w:sz w:val="32"/>
                <w:lang w:val="en-US" w:eastAsia="zh-CN"/>
              </w:rPr>
              <w:t>/台</w:t>
            </w:r>
            <w:r>
              <w:rPr>
                <w:rFonts w:hint="eastAsia" w:ascii="仿宋" w:eastAsia="仿宋" w:cs="仿宋"/>
                <w:bCs/>
                <w:sz w:val="32"/>
              </w:rPr>
              <w:t>）</w:t>
            </w:r>
          </w:p>
        </w:tc>
        <w:tc>
          <w:tcPr>
            <w:tcW w:w="1465" w:type="pct"/>
            <w:tcBorders>
              <w:top w:val="single" w:color="auto" w:sz="4" w:space="0"/>
            </w:tcBorders>
            <w:vAlign w:val="center"/>
          </w:tcPr>
          <w:p w14:paraId="703745C3">
            <w:pPr>
              <w:jc w:val="right"/>
              <w:rPr>
                <w:rFonts w:hint="eastAsia" w:ascii="仿宋" w:eastAsia="仿宋" w:cs="仿宋"/>
                <w:bCs/>
                <w:sz w:val="32"/>
              </w:rPr>
            </w:pPr>
          </w:p>
        </w:tc>
      </w:tr>
      <w:tr w14:paraId="092756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Align w:val="center"/>
          </w:tcPr>
          <w:p w14:paraId="39473388">
            <w:pPr>
              <w:jc w:val="center"/>
              <w:rPr>
                <w:rFonts w:hint="eastAsia" w:ascii="仿宋" w:eastAsia="仿宋" w:cs="仿宋"/>
                <w:bCs/>
                <w:sz w:val="32"/>
              </w:rPr>
            </w:pPr>
            <w:r>
              <w:rPr>
                <w:rFonts w:hint="eastAsia" w:ascii="仿宋" w:eastAsia="仿宋" w:cs="仿宋"/>
                <w:bCs/>
                <w:sz w:val="32"/>
                <w:lang w:eastAsia="zh-CN"/>
              </w:rPr>
              <w:t>质保期</w:t>
            </w:r>
          </w:p>
        </w:tc>
        <w:tc>
          <w:tcPr>
            <w:tcW w:w="1208" w:type="pct"/>
            <w:vAlign w:val="center"/>
          </w:tcPr>
          <w:p w14:paraId="20F28DAD">
            <w:pPr>
              <w:jc w:val="both"/>
              <w:rPr>
                <w:rFonts w:hint="eastAsia" w:ascii="仿宋" w:eastAsia="仿宋" w:cs="仿宋"/>
                <w:bCs/>
                <w:sz w:val="32"/>
                <w:lang w:eastAsia="zh-CN"/>
              </w:rPr>
            </w:pPr>
          </w:p>
        </w:tc>
        <w:tc>
          <w:tcPr>
            <w:tcW w:w="1004" w:type="pct"/>
            <w:vAlign w:val="center"/>
          </w:tcPr>
          <w:p w14:paraId="70ECCA21">
            <w:pPr>
              <w:jc w:val="center"/>
              <w:rPr>
                <w:rFonts w:hint="eastAsia" w:ascii="仿宋" w:eastAsia="仿宋" w:cs="仿宋"/>
                <w:bCs/>
                <w:sz w:val="24"/>
                <w:szCs w:val="20"/>
              </w:rPr>
            </w:pPr>
            <w:r>
              <w:rPr>
                <w:rFonts w:hint="eastAsia" w:ascii="仿宋" w:eastAsia="仿宋" w:cs="仿宋"/>
                <w:bCs/>
                <w:sz w:val="32"/>
                <w:lang w:eastAsia="zh-CN"/>
              </w:rPr>
              <w:t>使用年限</w:t>
            </w:r>
          </w:p>
        </w:tc>
        <w:tc>
          <w:tcPr>
            <w:tcW w:w="1465" w:type="pct"/>
            <w:vAlign w:val="center"/>
          </w:tcPr>
          <w:p w14:paraId="281546A4">
            <w:pPr>
              <w:ind w:firstLine="2160" w:firstLineChars="900"/>
              <w:jc w:val="center"/>
              <w:rPr>
                <w:rFonts w:hint="eastAsia" w:ascii="仿宋" w:eastAsia="仿宋" w:cs="仿宋"/>
                <w:bCs/>
                <w:sz w:val="24"/>
                <w:szCs w:val="20"/>
              </w:rPr>
            </w:pPr>
          </w:p>
        </w:tc>
      </w:tr>
      <w:tr w14:paraId="0A3303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restart"/>
            <w:vAlign w:val="center"/>
          </w:tcPr>
          <w:p w14:paraId="306956CA">
            <w:pPr>
              <w:jc w:val="center"/>
              <w:rPr>
                <w:rFonts w:hint="eastAsia" w:ascii="仿宋" w:eastAsia="仿宋" w:cs="仿宋"/>
                <w:bCs/>
                <w:sz w:val="32"/>
                <w:lang w:eastAsia="zh-CN"/>
              </w:rPr>
            </w:pPr>
            <w:r>
              <w:rPr>
                <w:rFonts w:hint="eastAsia" w:ascii="仿宋" w:eastAsia="仿宋" w:cs="仿宋"/>
                <w:bCs/>
                <w:sz w:val="32"/>
                <w:lang w:eastAsia="zh-CN"/>
              </w:rPr>
              <w:t>收费情况</w:t>
            </w:r>
          </w:p>
        </w:tc>
        <w:tc>
          <w:tcPr>
            <w:tcW w:w="1208" w:type="pct"/>
            <w:vAlign w:val="center"/>
          </w:tcPr>
          <w:p w14:paraId="349A74E4">
            <w:pPr>
              <w:jc w:val="center"/>
              <w:rPr>
                <w:rFonts w:hint="eastAsia" w:ascii="仿宋" w:eastAsia="仿宋" w:cs="仿宋"/>
                <w:bCs/>
                <w:sz w:val="32"/>
                <w:lang w:eastAsia="zh-CN"/>
              </w:rPr>
            </w:pPr>
            <w:r>
              <w:rPr>
                <w:rFonts w:hint="eastAsia" w:ascii="仿宋" w:eastAsia="仿宋" w:cs="仿宋"/>
                <w:bCs/>
                <w:sz w:val="32"/>
                <w:lang w:eastAsia="zh-CN"/>
              </w:rPr>
              <w:t>物价名称</w:t>
            </w:r>
          </w:p>
        </w:tc>
        <w:tc>
          <w:tcPr>
            <w:tcW w:w="1004" w:type="pct"/>
            <w:vAlign w:val="center"/>
          </w:tcPr>
          <w:p w14:paraId="13437506">
            <w:pPr>
              <w:jc w:val="center"/>
              <w:rPr>
                <w:rFonts w:hint="eastAsia" w:ascii="仿宋" w:eastAsia="仿宋" w:cs="仿宋"/>
                <w:bCs/>
                <w:sz w:val="32"/>
                <w:lang w:eastAsia="zh-CN"/>
              </w:rPr>
            </w:pPr>
            <w:r>
              <w:rPr>
                <w:rFonts w:hint="eastAsia" w:ascii="仿宋" w:eastAsia="仿宋" w:cs="仿宋"/>
                <w:bCs/>
                <w:sz w:val="32"/>
                <w:lang w:eastAsia="zh-CN"/>
              </w:rPr>
              <w:t>物价编码</w:t>
            </w:r>
          </w:p>
        </w:tc>
        <w:tc>
          <w:tcPr>
            <w:tcW w:w="1465" w:type="pct"/>
            <w:vAlign w:val="center"/>
          </w:tcPr>
          <w:p w14:paraId="0E14B905">
            <w:pPr>
              <w:jc w:val="center"/>
              <w:rPr>
                <w:rFonts w:hint="eastAsia" w:ascii="仿宋" w:eastAsia="仿宋" w:cs="仿宋"/>
                <w:bCs/>
                <w:sz w:val="32"/>
                <w:lang w:eastAsia="zh-CN"/>
              </w:rPr>
            </w:pPr>
            <w:r>
              <w:rPr>
                <w:rFonts w:hint="eastAsia" w:ascii="仿宋" w:eastAsia="仿宋" w:cs="仿宋"/>
                <w:bCs/>
                <w:sz w:val="32"/>
                <w:lang w:eastAsia="zh-CN"/>
              </w:rPr>
              <w:t>收费标准</w:t>
            </w:r>
          </w:p>
        </w:tc>
      </w:tr>
      <w:tr w14:paraId="2156D3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continue"/>
            <w:vAlign w:val="center"/>
          </w:tcPr>
          <w:p w14:paraId="11D28FBB"/>
        </w:tc>
        <w:tc>
          <w:tcPr>
            <w:tcW w:w="1208" w:type="pct"/>
          </w:tcPr>
          <w:p w14:paraId="3E76A383">
            <w:pPr>
              <w:jc w:val="both"/>
              <w:rPr>
                <w:rFonts w:hint="eastAsia" w:ascii="仿宋" w:eastAsia="仿宋" w:cs="仿宋"/>
                <w:bCs/>
                <w:sz w:val="30"/>
                <w:szCs w:val="30"/>
                <w:lang w:eastAsia="zh-CN"/>
              </w:rPr>
            </w:pPr>
          </w:p>
        </w:tc>
        <w:tc>
          <w:tcPr>
            <w:tcW w:w="1004" w:type="pct"/>
          </w:tcPr>
          <w:p w14:paraId="31D6183E">
            <w:pPr>
              <w:jc w:val="both"/>
              <w:rPr>
                <w:rFonts w:hint="eastAsia" w:ascii="仿宋" w:eastAsia="仿宋" w:cs="仿宋"/>
                <w:bCs/>
                <w:sz w:val="32"/>
                <w:lang w:eastAsia="zh-CN"/>
              </w:rPr>
            </w:pPr>
          </w:p>
        </w:tc>
        <w:tc>
          <w:tcPr>
            <w:tcW w:w="1465" w:type="pct"/>
          </w:tcPr>
          <w:p w14:paraId="50C6198B">
            <w:pPr>
              <w:jc w:val="both"/>
              <w:rPr>
                <w:rFonts w:hint="eastAsia" w:ascii="仿宋" w:eastAsia="仿宋" w:cs="仿宋"/>
                <w:bCs/>
                <w:sz w:val="32"/>
                <w:lang w:eastAsia="zh-CN"/>
              </w:rPr>
            </w:pPr>
          </w:p>
        </w:tc>
      </w:tr>
      <w:tr w14:paraId="2F1CB1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Align w:val="center"/>
          </w:tcPr>
          <w:p w14:paraId="784AFA29">
            <w:pPr>
              <w:jc w:val="center"/>
              <w:rPr>
                <w:rFonts w:hint="eastAsia" w:ascii="仿宋" w:eastAsia="仿宋" w:cs="仿宋"/>
                <w:bCs/>
                <w:kern w:val="2"/>
                <w:sz w:val="32"/>
                <w:szCs w:val="24"/>
                <w:lang w:val="en-US" w:eastAsia="zh-CN" w:bidi="ar-SA"/>
              </w:rPr>
            </w:pPr>
            <w:r>
              <w:rPr>
                <w:rFonts w:hint="eastAsia" w:ascii="仿宋" w:eastAsia="仿宋" w:cs="仿宋"/>
                <w:bCs/>
                <w:sz w:val="32"/>
              </w:rPr>
              <w:t>配置清单</w:t>
            </w:r>
          </w:p>
        </w:tc>
        <w:tc>
          <w:tcPr>
            <w:tcW w:w="3677" w:type="pct"/>
            <w:gridSpan w:val="3"/>
            <w:vAlign w:val="center"/>
          </w:tcPr>
          <w:p w14:paraId="451E738F">
            <w:pPr>
              <w:jc w:val="center"/>
              <w:rPr>
                <w:rFonts w:hint="eastAsia" w:ascii="仿宋" w:eastAsia="仿宋" w:cs="仿宋"/>
                <w:bCs/>
                <w:kern w:val="2"/>
                <w:sz w:val="32"/>
                <w:szCs w:val="24"/>
                <w:lang w:val="en-US" w:eastAsia="zh-CN" w:bidi="ar-SA"/>
              </w:rPr>
            </w:pPr>
          </w:p>
          <w:p w14:paraId="4D94CECE">
            <w:pPr>
              <w:jc w:val="center"/>
              <w:rPr>
                <w:rFonts w:hint="eastAsia" w:ascii="仿宋" w:eastAsia="仿宋" w:cs="仿宋"/>
                <w:bCs/>
                <w:kern w:val="2"/>
                <w:sz w:val="32"/>
                <w:szCs w:val="24"/>
                <w:lang w:val="en-US" w:eastAsia="zh-CN" w:bidi="ar-SA"/>
              </w:rPr>
            </w:pPr>
          </w:p>
          <w:p w14:paraId="7D436127">
            <w:pPr>
              <w:jc w:val="center"/>
              <w:rPr>
                <w:rFonts w:hint="eastAsia" w:ascii="仿宋" w:eastAsia="仿宋" w:cs="仿宋"/>
                <w:bCs/>
                <w:kern w:val="2"/>
                <w:sz w:val="32"/>
                <w:szCs w:val="24"/>
                <w:lang w:val="en-US" w:eastAsia="zh-CN" w:bidi="ar-SA"/>
              </w:rPr>
            </w:pPr>
          </w:p>
        </w:tc>
      </w:tr>
      <w:tr w14:paraId="72BE6E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restart"/>
            <w:vAlign w:val="center"/>
          </w:tcPr>
          <w:p w14:paraId="14BBA01F">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eastAsia="仿宋" w:cs="仿宋"/>
                <w:bCs/>
                <w:sz w:val="32"/>
              </w:rPr>
            </w:pPr>
            <w:r>
              <w:rPr>
                <w:rFonts w:hint="eastAsia" w:ascii="仿宋" w:eastAsia="仿宋" w:cs="仿宋"/>
                <w:bCs/>
                <w:sz w:val="32"/>
                <w:lang w:eastAsia="zh-CN"/>
              </w:rPr>
              <w:t>主要技术参数</w:t>
            </w:r>
          </w:p>
        </w:tc>
        <w:tc>
          <w:tcPr>
            <w:tcW w:w="3677" w:type="pct"/>
            <w:gridSpan w:val="3"/>
            <w:vAlign w:val="center"/>
          </w:tcPr>
          <w:p w14:paraId="459E4F7B">
            <w:pPr>
              <w:jc w:val="both"/>
              <w:rPr>
                <w:rFonts w:ascii="仿宋" w:eastAsia="仿宋" w:cs="仿宋"/>
                <w:bCs/>
                <w:sz w:val="32"/>
                <w:lang w:val="en-US" w:eastAsia="zh-CN"/>
              </w:rPr>
            </w:pPr>
            <w:r>
              <w:rPr>
                <w:rFonts w:hint="eastAsia" w:ascii="仿宋" w:eastAsia="仿宋" w:cs="仿宋"/>
                <w:bCs/>
                <w:sz w:val="32"/>
                <w:lang w:val="en-US" w:eastAsia="zh-CN"/>
              </w:rPr>
              <w:t>1.</w:t>
            </w:r>
          </w:p>
        </w:tc>
      </w:tr>
      <w:tr w14:paraId="049042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continue"/>
            <w:vAlign w:val="center"/>
          </w:tcPr>
          <w:p w14:paraId="3D26B318"/>
        </w:tc>
        <w:tc>
          <w:tcPr>
            <w:tcW w:w="3677" w:type="pct"/>
            <w:gridSpan w:val="3"/>
            <w:vAlign w:val="center"/>
          </w:tcPr>
          <w:p w14:paraId="40911D9A">
            <w:pPr>
              <w:jc w:val="both"/>
              <w:rPr>
                <w:rFonts w:ascii="仿宋" w:eastAsia="仿宋" w:cs="仿宋"/>
                <w:bCs/>
                <w:sz w:val="32"/>
                <w:lang w:val="en-US" w:eastAsia="zh-CN"/>
              </w:rPr>
            </w:pPr>
            <w:r>
              <w:rPr>
                <w:rFonts w:hint="eastAsia" w:ascii="仿宋" w:eastAsia="仿宋" w:cs="仿宋"/>
                <w:bCs/>
                <w:sz w:val="32"/>
                <w:lang w:val="en-US" w:eastAsia="zh-CN"/>
              </w:rPr>
              <w:t>2.</w:t>
            </w:r>
          </w:p>
        </w:tc>
      </w:tr>
      <w:tr w14:paraId="536B1A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continue"/>
            <w:vAlign w:val="center"/>
          </w:tcPr>
          <w:p w14:paraId="7A0B3D8D"/>
        </w:tc>
        <w:tc>
          <w:tcPr>
            <w:tcW w:w="3677" w:type="pct"/>
            <w:gridSpan w:val="3"/>
            <w:vAlign w:val="center"/>
          </w:tcPr>
          <w:p w14:paraId="65C69B80">
            <w:pPr>
              <w:jc w:val="both"/>
              <w:rPr>
                <w:rFonts w:ascii="仿宋" w:eastAsia="仿宋" w:cs="仿宋"/>
                <w:bCs/>
                <w:sz w:val="32"/>
                <w:lang w:val="en-US" w:eastAsia="zh-CN"/>
              </w:rPr>
            </w:pPr>
            <w:r>
              <w:rPr>
                <w:rFonts w:hint="eastAsia" w:ascii="仿宋" w:eastAsia="仿宋" w:cs="仿宋"/>
                <w:bCs/>
                <w:sz w:val="32"/>
                <w:lang w:val="en-US" w:eastAsia="zh-CN"/>
              </w:rPr>
              <w:t>3.</w:t>
            </w:r>
          </w:p>
        </w:tc>
      </w:tr>
      <w:tr w14:paraId="21AD1A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restart"/>
            <w:vAlign w:val="center"/>
          </w:tcPr>
          <w:p w14:paraId="79E1E19E">
            <w:pPr>
              <w:jc w:val="center"/>
              <w:rPr>
                <w:rFonts w:hint="eastAsia" w:ascii="仿宋" w:eastAsia="仿宋" w:cs="仿宋"/>
                <w:bCs/>
                <w:sz w:val="32"/>
                <w:lang w:eastAsia="zh-CN"/>
              </w:rPr>
            </w:pPr>
            <w:r>
              <w:rPr>
                <w:rFonts w:hint="eastAsia" w:ascii="仿宋" w:eastAsia="仿宋" w:cs="仿宋"/>
                <w:bCs/>
                <w:sz w:val="32"/>
              </w:rPr>
              <w:t>同</w:t>
            </w:r>
            <w:r>
              <w:rPr>
                <w:rFonts w:hint="eastAsia" w:ascii="仿宋" w:eastAsia="仿宋" w:cs="仿宋"/>
                <w:bCs/>
                <w:sz w:val="32"/>
                <w:lang w:eastAsia="zh-CN"/>
              </w:rPr>
              <w:t>型号设备</w:t>
            </w:r>
          </w:p>
          <w:p w14:paraId="22C6C38A">
            <w:pPr>
              <w:jc w:val="center"/>
              <w:rPr>
                <w:rFonts w:hint="eastAsia" w:ascii="仿宋" w:eastAsia="仿宋" w:cs="仿宋"/>
                <w:bCs/>
                <w:sz w:val="32"/>
              </w:rPr>
            </w:pPr>
            <w:r>
              <w:rPr>
                <w:rFonts w:hint="eastAsia" w:ascii="仿宋" w:eastAsia="仿宋" w:cs="仿宋"/>
                <w:bCs/>
                <w:sz w:val="32"/>
              </w:rPr>
              <w:t>采购情况</w:t>
            </w:r>
          </w:p>
        </w:tc>
        <w:tc>
          <w:tcPr>
            <w:tcW w:w="2212" w:type="pct"/>
            <w:gridSpan w:val="2"/>
            <w:tcBorders>
              <w:right w:val="single" w:color="auto" w:sz="4" w:space="0"/>
            </w:tcBorders>
            <w:vAlign w:val="center"/>
          </w:tcPr>
          <w:p w14:paraId="342EC81F">
            <w:pPr>
              <w:jc w:val="center"/>
              <w:rPr>
                <w:rFonts w:hint="eastAsia" w:ascii="仿宋" w:eastAsia="仿宋" w:cs="仿宋"/>
                <w:bCs/>
                <w:sz w:val="32"/>
              </w:rPr>
            </w:pPr>
            <w:r>
              <w:rPr>
                <w:rFonts w:hint="eastAsia" w:ascii="仿宋" w:eastAsia="仿宋" w:cs="仿宋"/>
                <w:bCs/>
                <w:sz w:val="32"/>
              </w:rPr>
              <w:t>医院名称</w:t>
            </w:r>
          </w:p>
        </w:tc>
        <w:tc>
          <w:tcPr>
            <w:tcW w:w="1465" w:type="pct"/>
            <w:tcBorders>
              <w:left w:val="single" w:color="auto" w:sz="4" w:space="0"/>
              <w:bottom w:val="single" w:color="auto" w:sz="4" w:space="0"/>
            </w:tcBorders>
            <w:vAlign w:val="center"/>
          </w:tcPr>
          <w:p w14:paraId="647E9098">
            <w:pPr>
              <w:jc w:val="center"/>
              <w:rPr>
                <w:rFonts w:hint="eastAsia" w:ascii="仿宋" w:eastAsia="仿宋" w:cs="仿宋"/>
                <w:bCs/>
                <w:sz w:val="32"/>
                <w:lang w:eastAsia="zh-CN"/>
              </w:rPr>
            </w:pPr>
            <w:r>
              <w:rPr>
                <w:rFonts w:hint="eastAsia" w:ascii="仿宋" w:eastAsia="仿宋" w:cs="仿宋"/>
                <w:bCs/>
                <w:sz w:val="32"/>
              </w:rPr>
              <w:t>成交价</w:t>
            </w:r>
            <w:r>
              <w:rPr>
                <w:rFonts w:hint="eastAsia" w:ascii="仿宋" w:eastAsia="仿宋" w:cs="仿宋"/>
                <w:bCs/>
                <w:sz w:val="32"/>
                <w:lang w:eastAsia="zh-CN"/>
              </w:rPr>
              <w:t>（万元</w:t>
            </w:r>
            <w:r>
              <w:rPr>
                <w:rFonts w:hint="eastAsia" w:ascii="仿宋" w:eastAsia="仿宋" w:cs="仿宋"/>
                <w:bCs/>
                <w:sz w:val="32"/>
                <w:lang w:val="en-US" w:eastAsia="zh-CN"/>
              </w:rPr>
              <w:t>/台</w:t>
            </w:r>
            <w:r>
              <w:rPr>
                <w:rFonts w:hint="eastAsia" w:ascii="仿宋" w:eastAsia="仿宋" w:cs="仿宋"/>
                <w:bCs/>
                <w:sz w:val="32"/>
                <w:lang w:eastAsia="zh-CN"/>
              </w:rPr>
              <w:t>）</w:t>
            </w:r>
          </w:p>
        </w:tc>
      </w:tr>
      <w:tr w14:paraId="22643A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continue"/>
            <w:vAlign w:val="center"/>
          </w:tcPr>
          <w:p w14:paraId="22750157"/>
        </w:tc>
        <w:tc>
          <w:tcPr>
            <w:tcW w:w="2212" w:type="pct"/>
            <w:gridSpan w:val="2"/>
            <w:tcBorders>
              <w:right w:val="single" w:color="auto" w:sz="4" w:space="0"/>
            </w:tcBorders>
            <w:vAlign w:val="center"/>
          </w:tcPr>
          <w:p w14:paraId="0A5882F3">
            <w:pPr>
              <w:tabs>
                <w:tab w:val="left" w:pos="1710"/>
              </w:tabs>
              <w:jc w:val="both"/>
              <w:rPr>
                <w:rFonts w:hint="eastAsia" w:ascii="仿宋" w:eastAsia="仿宋" w:cs="仿宋"/>
                <w:bCs/>
                <w:sz w:val="32"/>
              </w:rPr>
            </w:pPr>
            <w:r>
              <w:rPr>
                <w:rFonts w:hint="eastAsia" w:ascii="仿宋" w:eastAsia="仿宋" w:cs="仿宋"/>
                <w:bCs/>
                <w:sz w:val="32"/>
              </w:rPr>
              <w:t>1.</w:t>
            </w:r>
          </w:p>
        </w:tc>
        <w:tc>
          <w:tcPr>
            <w:tcW w:w="1465" w:type="pct"/>
            <w:tcBorders>
              <w:top w:val="single" w:color="auto" w:sz="4" w:space="0"/>
              <w:left w:val="single" w:color="auto" w:sz="4" w:space="0"/>
            </w:tcBorders>
            <w:vAlign w:val="center"/>
          </w:tcPr>
          <w:p w14:paraId="2178875D">
            <w:pPr>
              <w:tabs>
                <w:tab w:val="left" w:pos="1710"/>
              </w:tabs>
              <w:jc w:val="center"/>
              <w:rPr>
                <w:rFonts w:hint="eastAsia" w:ascii="仿宋" w:eastAsia="仿宋" w:cs="仿宋"/>
                <w:bCs/>
                <w:sz w:val="32"/>
              </w:rPr>
            </w:pPr>
          </w:p>
        </w:tc>
      </w:tr>
      <w:tr w14:paraId="3DF4BD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continue"/>
            <w:vAlign w:val="center"/>
          </w:tcPr>
          <w:p w14:paraId="24D54489"/>
        </w:tc>
        <w:tc>
          <w:tcPr>
            <w:tcW w:w="2212" w:type="pct"/>
            <w:gridSpan w:val="2"/>
            <w:tcBorders>
              <w:right w:val="single" w:color="auto" w:sz="4" w:space="0"/>
            </w:tcBorders>
            <w:vAlign w:val="center"/>
          </w:tcPr>
          <w:p w14:paraId="10786112">
            <w:pPr>
              <w:jc w:val="both"/>
              <w:rPr>
                <w:rFonts w:hint="eastAsia" w:ascii="仿宋" w:eastAsia="仿宋" w:cs="仿宋"/>
                <w:bCs/>
                <w:sz w:val="32"/>
              </w:rPr>
            </w:pPr>
            <w:r>
              <w:rPr>
                <w:rFonts w:hint="eastAsia" w:ascii="仿宋" w:eastAsia="仿宋" w:cs="仿宋"/>
                <w:bCs/>
                <w:sz w:val="32"/>
              </w:rPr>
              <w:t>2.</w:t>
            </w:r>
          </w:p>
        </w:tc>
        <w:tc>
          <w:tcPr>
            <w:tcW w:w="1465" w:type="pct"/>
            <w:tcBorders>
              <w:left w:val="single" w:color="auto" w:sz="4" w:space="0"/>
            </w:tcBorders>
            <w:vAlign w:val="center"/>
          </w:tcPr>
          <w:p w14:paraId="018D2008">
            <w:pPr>
              <w:jc w:val="center"/>
              <w:rPr>
                <w:rFonts w:hint="eastAsia" w:ascii="仿宋" w:eastAsia="仿宋" w:cs="仿宋"/>
                <w:bCs/>
                <w:sz w:val="32"/>
              </w:rPr>
            </w:pPr>
          </w:p>
        </w:tc>
      </w:tr>
      <w:tr w14:paraId="4E0AA8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continue"/>
            <w:vAlign w:val="center"/>
          </w:tcPr>
          <w:p w14:paraId="1ED32A37"/>
        </w:tc>
        <w:tc>
          <w:tcPr>
            <w:tcW w:w="2212" w:type="pct"/>
            <w:gridSpan w:val="2"/>
            <w:tcBorders>
              <w:right w:val="single" w:color="auto" w:sz="4" w:space="0"/>
            </w:tcBorders>
            <w:vAlign w:val="center"/>
          </w:tcPr>
          <w:p w14:paraId="40E87BF6">
            <w:pPr>
              <w:jc w:val="both"/>
              <w:rPr>
                <w:rFonts w:hint="eastAsia" w:ascii="仿宋" w:eastAsia="仿宋" w:cs="仿宋"/>
                <w:bCs/>
                <w:sz w:val="32"/>
              </w:rPr>
            </w:pPr>
            <w:r>
              <w:rPr>
                <w:rFonts w:hint="eastAsia" w:ascii="仿宋" w:eastAsia="仿宋" w:cs="仿宋"/>
                <w:bCs/>
                <w:sz w:val="32"/>
              </w:rPr>
              <w:t>3.</w:t>
            </w:r>
          </w:p>
        </w:tc>
        <w:tc>
          <w:tcPr>
            <w:tcW w:w="1465" w:type="pct"/>
            <w:tcBorders>
              <w:left w:val="single" w:color="auto" w:sz="4" w:space="0"/>
            </w:tcBorders>
            <w:vAlign w:val="center"/>
          </w:tcPr>
          <w:p w14:paraId="6CFC1274">
            <w:pPr>
              <w:jc w:val="center"/>
              <w:rPr>
                <w:rFonts w:hint="eastAsia" w:ascii="仿宋" w:eastAsia="仿宋" w:cs="仿宋"/>
                <w:bCs/>
                <w:sz w:val="32"/>
              </w:rPr>
            </w:pPr>
          </w:p>
        </w:tc>
      </w:tr>
      <w:tr w14:paraId="4F9FEF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41" w:type="pct"/>
            <w:vMerge w:val="restart"/>
            <w:vAlign w:val="center"/>
          </w:tcPr>
          <w:p w14:paraId="0D55DE1C">
            <w:pPr>
              <w:jc w:val="center"/>
              <w:rPr>
                <w:rFonts w:hint="eastAsia" w:ascii="仿宋" w:eastAsia="仿宋" w:cs="仿宋"/>
                <w:kern w:val="2"/>
                <w:sz w:val="32"/>
                <w:szCs w:val="32"/>
                <w:lang w:val="en-US" w:eastAsia="zh-CN" w:bidi="ar-SA"/>
              </w:rPr>
            </w:pPr>
            <w:r>
              <w:rPr>
                <w:rFonts w:hint="eastAsia" w:ascii="仿宋" w:eastAsia="仿宋" w:cs="仿宋"/>
                <w:sz w:val="32"/>
                <w:szCs w:val="32"/>
                <w:lang w:eastAsia="zh-CN"/>
              </w:rPr>
              <w:t>专属</w:t>
            </w:r>
            <w:r>
              <w:rPr>
                <w:rFonts w:hint="eastAsia" w:ascii="仿宋" w:eastAsia="仿宋" w:cs="仿宋"/>
                <w:sz w:val="32"/>
                <w:szCs w:val="32"/>
              </w:rPr>
              <w:t>耗材</w:t>
            </w:r>
          </w:p>
        </w:tc>
        <w:tc>
          <w:tcPr>
            <w:tcW w:w="880" w:type="pct"/>
            <w:tcBorders>
              <w:right w:val="single" w:color="auto" w:sz="4" w:space="0"/>
            </w:tcBorders>
            <w:vAlign w:val="center"/>
          </w:tcPr>
          <w:p w14:paraId="4377D5F4">
            <w:pPr>
              <w:jc w:val="center"/>
              <w:rPr>
                <w:rFonts w:hint="eastAsia" w:ascii="仿宋" w:eastAsia="仿宋" w:cs="仿宋"/>
                <w:kern w:val="2"/>
                <w:sz w:val="32"/>
                <w:szCs w:val="32"/>
                <w:lang w:val="en-US" w:eastAsia="zh-CN" w:bidi="ar-SA"/>
              </w:rPr>
            </w:pPr>
            <w:r>
              <w:rPr>
                <w:rFonts w:hint="eastAsia" w:ascii="仿宋" w:eastAsia="仿宋" w:cs="仿宋"/>
                <w:bCs/>
                <w:sz w:val="32"/>
                <w:lang w:eastAsia="zh-CN"/>
              </w:rPr>
              <w:t>耗材名称</w:t>
            </w:r>
          </w:p>
        </w:tc>
        <w:tc>
          <w:tcPr>
            <w:tcW w:w="1208" w:type="pct"/>
            <w:tcBorders>
              <w:left w:val="single" w:color="auto" w:sz="4" w:space="0"/>
              <w:right w:val="single" w:color="auto" w:sz="4" w:space="0"/>
            </w:tcBorders>
            <w:vAlign w:val="center"/>
          </w:tcPr>
          <w:p w14:paraId="49039E2F">
            <w:pPr>
              <w:jc w:val="center"/>
              <w:rPr>
                <w:rFonts w:hint="eastAsia" w:ascii="仿宋" w:eastAsia="仿宋" w:cs="仿宋"/>
                <w:kern w:val="2"/>
                <w:sz w:val="32"/>
                <w:szCs w:val="32"/>
                <w:lang w:val="en-US" w:eastAsia="zh-CN" w:bidi="ar-SA"/>
              </w:rPr>
            </w:pPr>
            <w:r>
              <w:rPr>
                <w:rFonts w:hint="eastAsia" w:ascii="仿宋" w:eastAsia="仿宋" w:cs="仿宋"/>
                <w:sz w:val="32"/>
                <w:szCs w:val="32"/>
                <w:lang w:eastAsia="zh-CN"/>
              </w:rPr>
              <w:t>常用型号</w:t>
            </w:r>
          </w:p>
        </w:tc>
        <w:tc>
          <w:tcPr>
            <w:tcW w:w="1004" w:type="pct"/>
            <w:tcBorders>
              <w:left w:val="single" w:color="auto" w:sz="4" w:space="0"/>
            </w:tcBorders>
            <w:vAlign w:val="center"/>
          </w:tcPr>
          <w:p w14:paraId="2637098F">
            <w:pPr>
              <w:jc w:val="center"/>
              <w:rPr>
                <w:rFonts w:hint="eastAsia" w:ascii="仿宋" w:eastAsia="仿宋" w:cs="仿宋"/>
                <w:kern w:val="2"/>
                <w:sz w:val="32"/>
                <w:szCs w:val="32"/>
                <w:lang w:val="en-US" w:eastAsia="zh-CN" w:bidi="ar-SA"/>
              </w:rPr>
            </w:pPr>
            <w:r>
              <w:rPr>
                <w:rFonts w:hint="eastAsia" w:ascii="仿宋" w:eastAsia="仿宋" w:cs="仿宋"/>
                <w:sz w:val="32"/>
                <w:szCs w:val="32"/>
                <w:lang w:eastAsia="zh-CN"/>
              </w:rPr>
              <w:t>价格</w:t>
            </w:r>
          </w:p>
        </w:tc>
        <w:tc>
          <w:tcPr>
            <w:tcW w:w="1465" w:type="pct"/>
            <w:tcBorders>
              <w:left w:val="single" w:color="auto" w:sz="4" w:space="0"/>
            </w:tcBorders>
            <w:vAlign w:val="center"/>
          </w:tcPr>
          <w:p w14:paraId="755C1A65">
            <w:pPr>
              <w:jc w:val="center"/>
              <w:rPr>
                <w:rFonts w:hint="eastAsia" w:ascii="仿宋" w:eastAsia="仿宋" w:cs="仿宋"/>
                <w:kern w:val="2"/>
                <w:sz w:val="32"/>
                <w:szCs w:val="32"/>
                <w:lang w:val="en-US" w:eastAsia="zh-CN" w:bidi="ar-SA"/>
              </w:rPr>
            </w:pPr>
            <w:r>
              <w:rPr>
                <w:rFonts w:hint="eastAsia" w:ascii="仿宋" w:eastAsia="仿宋" w:cs="仿宋"/>
                <w:kern w:val="2"/>
                <w:sz w:val="32"/>
                <w:szCs w:val="32"/>
                <w:lang w:val="en-US" w:eastAsia="zh-CN" w:bidi="ar-SA"/>
              </w:rPr>
              <w:t>注册证号</w:t>
            </w:r>
          </w:p>
        </w:tc>
      </w:tr>
      <w:tr w14:paraId="04CB18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41" w:type="pct"/>
            <w:vMerge w:val="continue"/>
            <w:vAlign w:val="center"/>
          </w:tcPr>
          <w:p w14:paraId="45DD3825"/>
        </w:tc>
        <w:tc>
          <w:tcPr>
            <w:tcW w:w="880" w:type="pct"/>
            <w:tcBorders>
              <w:right w:val="single" w:color="auto" w:sz="4" w:space="0"/>
            </w:tcBorders>
            <w:vAlign w:val="center"/>
          </w:tcPr>
          <w:p w14:paraId="0DB602DA">
            <w:pPr>
              <w:jc w:val="center"/>
              <w:rPr>
                <w:rFonts w:hint="eastAsia" w:ascii="仿宋" w:eastAsia="仿宋" w:cs="仿宋"/>
                <w:sz w:val="32"/>
                <w:szCs w:val="32"/>
                <w:lang w:eastAsia="zh-CN"/>
              </w:rPr>
            </w:pPr>
          </w:p>
        </w:tc>
        <w:tc>
          <w:tcPr>
            <w:tcW w:w="1208" w:type="pct"/>
            <w:tcBorders>
              <w:left w:val="single" w:color="auto" w:sz="4" w:space="0"/>
              <w:right w:val="single" w:color="auto" w:sz="4" w:space="0"/>
            </w:tcBorders>
            <w:vAlign w:val="center"/>
          </w:tcPr>
          <w:p w14:paraId="15496AD2">
            <w:pPr>
              <w:jc w:val="center"/>
              <w:rPr>
                <w:rFonts w:hint="eastAsia" w:ascii="仿宋" w:eastAsia="仿宋" w:cs="仿宋"/>
                <w:sz w:val="32"/>
                <w:szCs w:val="32"/>
                <w:lang w:eastAsia="zh-CN"/>
              </w:rPr>
            </w:pPr>
          </w:p>
        </w:tc>
        <w:tc>
          <w:tcPr>
            <w:tcW w:w="1004" w:type="pct"/>
            <w:tcBorders>
              <w:left w:val="single" w:color="auto" w:sz="4" w:space="0"/>
            </w:tcBorders>
            <w:vAlign w:val="center"/>
          </w:tcPr>
          <w:p w14:paraId="3627D226">
            <w:pPr>
              <w:jc w:val="center"/>
              <w:rPr>
                <w:rFonts w:hint="eastAsia" w:ascii="仿宋" w:eastAsia="仿宋" w:cs="仿宋"/>
                <w:sz w:val="32"/>
                <w:szCs w:val="32"/>
                <w:lang w:eastAsia="zh-CN"/>
              </w:rPr>
            </w:pPr>
          </w:p>
        </w:tc>
        <w:tc>
          <w:tcPr>
            <w:tcW w:w="1465" w:type="pct"/>
            <w:tcBorders>
              <w:left w:val="single" w:color="auto" w:sz="4" w:space="0"/>
            </w:tcBorders>
            <w:vAlign w:val="center"/>
          </w:tcPr>
          <w:p w14:paraId="27FDE80D">
            <w:pPr>
              <w:jc w:val="center"/>
              <w:rPr>
                <w:rFonts w:hint="eastAsia" w:ascii="仿宋" w:eastAsia="仿宋" w:cs="仿宋"/>
                <w:sz w:val="32"/>
                <w:szCs w:val="32"/>
                <w:lang w:eastAsia="zh-CN"/>
              </w:rPr>
            </w:pPr>
          </w:p>
        </w:tc>
      </w:tr>
      <w:tr w14:paraId="19C20E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41" w:type="pct"/>
            <w:vMerge w:val="continue"/>
            <w:vAlign w:val="center"/>
          </w:tcPr>
          <w:p w14:paraId="0B4E25A5"/>
        </w:tc>
        <w:tc>
          <w:tcPr>
            <w:tcW w:w="880" w:type="pct"/>
            <w:tcBorders>
              <w:right w:val="single" w:color="auto" w:sz="4" w:space="0"/>
            </w:tcBorders>
            <w:vAlign w:val="center"/>
          </w:tcPr>
          <w:p w14:paraId="6D58BB15">
            <w:pPr>
              <w:jc w:val="center"/>
              <w:rPr>
                <w:rFonts w:hint="eastAsia" w:ascii="仿宋" w:eastAsia="仿宋" w:cs="仿宋"/>
                <w:sz w:val="32"/>
                <w:szCs w:val="32"/>
                <w:lang w:eastAsia="zh-CN"/>
              </w:rPr>
            </w:pPr>
          </w:p>
        </w:tc>
        <w:tc>
          <w:tcPr>
            <w:tcW w:w="1208" w:type="pct"/>
            <w:tcBorders>
              <w:left w:val="single" w:color="auto" w:sz="4" w:space="0"/>
              <w:right w:val="single" w:color="auto" w:sz="4" w:space="0"/>
            </w:tcBorders>
            <w:vAlign w:val="center"/>
          </w:tcPr>
          <w:p w14:paraId="3E0E1997">
            <w:pPr>
              <w:jc w:val="center"/>
              <w:rPr>
                <w:rFonts w:hint="eastAsia" w:ascii="仿宋" w:eastAsia="仿宋" w:cs="仿宋"/>
                <w:sz w:val="32"/>
                <w:szCs w:val="32"/>
                <w:lang w:eastAsia="zh-CN"/>
              </w:rPr>
            </w:pPr>
          </w:p>
        </w:tc>
        <w:tc>
          <w:tcPr>
            <w:tcW w:w="1004" w:type="pct"/>
            <w:tcBorders>
              <w:left w:val="single" w:color="auto" w:sz="4" w:space="0"/>
            </w:tcBorders>
            <w:vAlign w:val="center"/>
          </w:tcPr>
          <w:p w14:paraId="3C08C3E1">
            <w:pPr>
              <w:jc w:val="center"/>
              <w:rPr>
                <w:rFonts w:hint="eastAsia" w:ascii="仿宋" w:eastAsia="仿宋" w:cs="仿宋"/>
                <w:sz w:val="32"/>
                <w:szCs w:val="32"/>
                <w:lang w:eastAsia="zh-CN"/>
              </w:rPr>
            </w:pPr>
          </w:p>
        </w:tc>
        <w:tc>
          <w:tcPr>
            <w:tcW w:w="1465" w:type="pct"/>
            <w:tcBorders>
              <w:left w:val="single" w:color="auto" w:sz="4" w:space="0"/>
            </w:tcBorders>
            <w:vAlign w:val="center"/>
          </w:tcPr>
          <w:p w14:paraId="137DAE8A">
            <w:pPr>
              <w:jc w:val="center"/>
              <w:rPr>
                <w:rFonts w:hint="eastAsia" w:ascii="仿宋" w:eastAsia="仿宋" w:cs="仿宋"/>
                <w:sz w:val="32"/>
                <w:szCs w:val="32"/>
                <w:lang w:eastAsia="zh-CN"/>
              </w:rPr>
            </w:pPr>
          </w:p>
        </w:tc>
      </w:tr>
    </w:tbl>
    <w:p w14:paraId="4BFE4C05">
      <w:pPr>
        <w:spacing w:line="360" w:lineRule="exact"/>
        <w:rPr>
          <w:rFonts w:hint="eastAsia" w:ascii="宋体" w:cs="宋体"/>
          <w:color w:val="auto"/>
          <w:sz w:val="28"/>
          <w:szCs w:val="28"/>
        </w:rPr>
        <w:sectPr>
          <w:pgSz w:w="11906" w:h="16838"/>
          <w:pgMar w:top="1219" w:right="1633" w:bottom="1304" w:left="1576" w:header="851" w:footer="992" w:gutter="0"/>
          <w:cols w:space="720" w:num="1"/>
          <w:docGrid w:type="lines" w:linePitch="312" w:charSpace="0"/>
        </w:sectPr>
      </w:pPr>
    </w:p>
    <w:p w14:paraId="170E986A">
      <w:pPr>
        <w:jc w:val="center"/>
        <w:rPr>
          <w:rFonts w:hint="eastAsia" w:ascii="黑体" w:eastAsia="黑体"/>
          <w:sz w:val="36"/>
          <w:szCs w:val="36"/>
          <w:lang w:val="en-US" w:eastAsia="zh-CN"/>
        </w:rPr>
      </w:pPr>
      <w:r>
        <w:rPr>
          <w:rFonts w:hint="eastAsia" w:ascii="黑体" w:eastAsia="黑体"/>
          <w:sz w:val="36"/>
          <w:szCs w:val="36"/>
          <w:lang w:val="en-US" w:eastAsia="zh-CN"/>
        </w:rPr>
        <w:t>设备资料</w:t>
      </w:r>
    </w:p>
    <w:p w14:paraId="40A28D61">
      <w:pPr>
        <w:spacing w:line="440" w:lineRule="exact"/>
        <w:rPr>
          <w:rFonts w:hint="eastAsia" w:ascii="宋体" w:cs="宋体"/>
          <w:color w:val="auto"/>
          <w:sz w:val="28"/>
          <w:szCs w:val="28"/>
          <w:u w:val="single"/>
        </w:rPr>
      </w:pPr>
      <w:r>
        <w:rPr>
          <w:rFonts w:hint="eastAsia" w:ascii="宋体" w:cs="宋体"/>
          <w:color w:val="auto"/>
          <w:sz w:val="28"/>
          <w:szCs w:val="28"/>
          <w:lang w:eastAsia="zh-CN"/>
        </w:rPr>
        <w:t>项目</w:t>
      </w:r>
      <w:r>
        <w:rPr>
          <w:rFonts w:hint="eastAsia" w:ascii="宋体" w:cs="宋体"/>
          <w:color w:val="auto"/>
          <w:sz w:val="28"/>
          <w:szCs w:val="28"/>
        </w:rPr>
        <w:t>编号:</w:t>
      </w:r>
      <w:r>
        <w:rPr>
          <w:rFonts w:hint="eastAsia" w:ascii="宋体" w:cs="宋体"/>
          <w:color w:val="auto"/>
          <w:sz w:val="28"/>
          <w:szCs w:val="28"/>
          <w:u w:val="single"/>
        </w:rPr>
        <w:t xml:space="preserve">    </w:t>
      </w:r>
      <w:r>
        <w:rPr>
          <w:rFonts w:hint="eastAsia" w:ascii="宋体" w:cs="宋体"/>
          <w:color w:val="auto"/>
          <w:sz w:val="28"/>
          <w:szCs w:val="28"/>
          <w:u w:val="single"/>
          <w:lang w:val="en-US" w:eastAsia="zh-CN"/>
        </w:rPr>
        <w:t xml:space="preserve">       </w:t>
      </w:r>
      <w:r>
        <w:rPr>
          <w:rFonts w:hint="eastAsia" w:ascii="宋体" w:cs="宋体"/>
          <w:color w:val="auto"/>
          <w:sz w:val="28"/>
          <w:szCs w:val="28"/>
          <w:u w:val="single"/>
        </w:rPr>
        <w:t xml:space="preserve">   </w:t>
      </w:r>
      <w:r>
        <w:rPr>
          <w:rFonts w:hint="eastAsia" w:ascii="宋体" w:cs="宋体"/>
          <w:color w:val="auto"/>
          <w:sz w:val="28"/>
          <w:szCs w:val="28"/>
        </w:rPr>
        <w:t xml:space="preserve"> </w:t>
      </w:r>
      <w:r>
        <w:rPr>
          <w:rFonts w:hint="eastAsia" w:ascii="宋体" w:cs="宋体"/>
          <w:color w:val="auto"/>
          <w:sz w:val="28"/>
          <w:szCs w:val="28"/>
          <w:lang w:eastAsia="zh-CN"/>
        </w:rPr>
        <w:t>项目</w:t>
      </w:r>
      <w:r>
        <w:rPr>
          <w:rFonts w:hint="eastAsia" w:ascii="宋体" w:cs="宋体"/>
          <w:color w:val="auto"/>
          <w:sz w:val="28"/>
          <w:szCs w:val="28"/>
        </w:rPr>
        <w:t>名称:</w:t>
      </w:r>
      <w:r>
        <w:rPr>
          <w:rFonts w:hint="eastAsia" w:ascii="宋体" w:cs="宋体"/>
          <w:color w:val="auto"/>
          <w:sz w:val="28"/>
          <w:szCs w:val="28"/>
          <w:u w:val="single"/>
        </w:rPr>
        <w:t xml:space="preserve">                            </w:t>
      </w:r>
    </w:p>
    <w:p w14:paraId="2D878458">
      <w:pPr>
        <w:spacing w:line="440" w:lineRule="exact"/>
        <w:rPr>
          <w:rFonts w:hint="eastAsia" w:ascii="宋体" w:cs="宋体"/>
          <w:color w:val="auto"/>
          <w:sz w:val="28"/>
          <w:szCs w:val="28"/>
          <w:u w:val="single"/>
        </w:rPr>
      </w:pPr>
      <w:r>
        <w:rPr>
          <w:rFonts w:hint="eastAsia" w:ascii="宋体" w:cs="宋体"/>
          <w:color w:val="auto"/>
          <w:sz w:val="28"/>
          <w:szCs w:val="28"/>
        </w:rPr>
        <w:t>设备名称(注册证名称)：</w:t>
      </w:r>
      <w:r>
        <w:rPr>
          <w:rFonts w:hint="eastAsia" w:ascii="宋体" w:cs="宋体"/>
          <w:color w:val="auto"/>
          <w:sz w:val="28"/>
          <w:szCs w:val="28"/>
          <w:u w:val="single"/>
        </w:rPr>
        <w:t xml:space="preserve">                    </w:t>
      </w:r>
      <w:r>
        <w:rPr>
          <w:rFonts w:hint="eastAsia" w:ascii="宋体" w:cs="宋体"/>
          <w:color w:val="auto"/>
          <w:sz w:val="28"/>
          <w:szCs w:val="28"/>
        </w:rPr>
        <w:t>型号：</w:t>
      </w:r>
      <w:r>
        <w:rPr>
          <w:rFonts w:hint="eastAsia" w:ascii="宋体" w:cs="宋体"/>
          <w:color w:val="auto"/>
          <w:sz w:val="28"/>
          <w:szCs w:val="28"/>
          <w:u w:val="single"/>
        </w:rPr>
        <w:t xml:space="preserve">    </w:t>
      </w:r>
      <w:r>
        <w:rPr>
          <w:rFonts w:hint="eastAsia" w:ascii="宋体" w:cs="宋体"/>
          <w:color w:val="auto"/>
          <w:sz w:val="28"/>
          <w:szCs w:val="28"/>
          <w:u w:val="single"/>
          <w:lang w:val="en-US" w:eastAsia="zh-CN"/>
        </w:rPr>
        <w:t xml:space="preserve">  </w:t>
      </w:r>
      <w:r>
        <w:rPr>
          <w:rFonts w:hint="eastAsia" w:ascii="宋体" w:cs="宋体"/>
          <w:color w:val="auto"/>
          <w:sz w:val="28"/>
          <w:szCs w:val="28"/>
          <w:u w:val="single"/>
        </w:rPr>
        <w:t xml:space="preserve">       </w:t>
      </w:r>
    </w:p>
    <w:p w14:paraId="0D835636">
      <w:pPr>
        <w:spacing w:line="440" w:lineRule="exact"/>
        <w:rPr>
          <w:rFonts w:hint="eastAsia" w:ascii="黑体" w:eastAsia="黑体"/>
          <w:sz w:val="36"/>
          <w:szCs w:val="36"/>
          <w:lang w:val="en-US" w:eastAsia="zh-CN"/>
        </w:rPr>
      </w:pPr>
      <w:r>
        <w:rPr>
          <w:rFonts w:hint="eastAsia" w:ascii="宋体" w:cs="宋体"/>
          <w:color w:val="auto"/>
          <w:sz w:val="28"/>
          <w:szCs w:val="28"/>
        </w:rPr>
        <w:t>生产厂家：</w:t>
      </w:r>
      <w:r>
        <w:rPr>
          <w:rFonts w:hint="eastAsia" w:ascii="宋体" w:cs="宋体"/>
          <w:color w:val="auto"/>
          <w:sz w:val="28"/>
          <w:szCs w:val="28"/>
          <w:u w:val="single"/>
        </w:rPr>
        <w:t xml:space="preserve">                               </w:t>
      </w:r>
      <w:r>
        <w:rPr>
          <w:rFonts w:hint="eastAsia" w:ascii="宋体" w:cs="宋体"/>
          <w:color w:val="auto"/>
          <w:sz w:val="28"/>
          <w:szCs w:val="28"/>
          <w:u w:val="single"/>
          <w:lang w:val="en-US" w:eastAsia="zh-CN"/>
        </w:rPr>
        <w:t xml:space="preserve">  </w:t>
      </w:r>
      <w:r>
        <w:rPr>
          <w:rFonts w:hint="eastAsia" w:ascii="宋体" w:cs="宋体"/>
          <w:color w:val="auto"/>
          <w:sz w:val="28"/>
          <w:szCs w:val="28"/>
          <w:u w:val="single"/>
        </w:rPr>
        <w:t xml:space="preserve">     </w:t>
      </w:r>
    </w:p>
    <w:tbl>
      <w:tblPr>
        <w:tblStyle w:val="11"/>
        <w:tblW w:w="89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3"/>
        <w:gridCol w:w="1716"/>
        <w:gridCol w:w="780"/>
        <w:gridCol w:w="4776"/>
        <w:gridCol w:w="854"/>
      </w:tblGrid>
      <w:tr w14:paraId="06D8D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vAlign w:val="center"/>
          </w:tcPr>
          <w:p w14:paraId="4A70EE3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序号</w:t>
            </w:r>
          </w:p>
        </w:tc>
        <w:tc>
          <w:tcPr>
            <w:tcW w:w="1716" w:type="dxa"/>
            <w:vAlign w:val="center"/>
          </w:tcPr>
          <w:p w14:paraId="27BB7A17">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资料名称</w:t>
            </w:r>
          </w:p>
        </w:tc>
        <w:tc>
          <w:tcPr>
            <w:tcW w:w="780" w:type="dxa"/>
            <w:vAlign w:val="center"/>
          </w:tcPr>
          <w:p w14:paraId="5FCB4B90">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数量</w:t>
            </w:r>
          </w:p>
        </w:tc>
        <w:tc>
          <w:tcPr>
            <w:tcW w:w="4776" w:type="dxa"/>
            <w:vAlign w:val="center"/>
          </w:tcPr>
          <w:p w14:paraId="17BAD59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基本要求</w:t>
            </w:r>
          </w:p>
        </w:tc>
        <w:tc>
          <w:tcPr>
            <w:tcW w:w="854" w:type="dxa"/>
            <w:vAlign w:val="center"/>
          </w:tcPr>
          <w:p w14:paraId="072C24C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eastAsia="宋体" w:cs="宋体"/>
                <w:b/>
                <w:bCs/>
                <w:sz w:val="28"/>
                <w:szCs w:val="28"/>
                <w:vertAlign w:val="baseline"/>
                <w:lang w:val="en-US" w:eastAsia="zh-CN"/>
              </w:rPr>
            </w:pPr>
            <w:r>
              <w:rPr>
                <w:rFonts w:hint="eastAsia" w:ascii="宋体" w:hAnsi="宋体" w:cs="宋体"/>
                <w:b/>
                <w:bCs/>
                <w:sz w:val="28"/>
                <w:szCs w:val="28"/>
                <w:vertAlign w:val="baseline"/>
                <w:lang w:val="en-US" w:eastAsia="zh-CN"/>
              </w:rPr>
              <w:t>页码</w:t>
            </w:r>
          </w:p>
        </w:tc>
      </w:tr>
      <w:tr w14:paraId="2C655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783" w:type="dxa"/>
            <w:vAlign w:val="center"/>
          </w:tcPr>
          <w:p w14:paraId="2BED3EE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1</w:t>
            </w:r>
          </w:p>
        </w:tc>
        <w:tc>
          <w:tcPr>
            <w:tcW w:w="1716" w:type="dxa"/>
            <w:vAlign w:val="center"/>
          </w:tcPr>
          <w:p w14:paraId="74B59C7F">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r>
              <w:rPr>
                <w:rFonts w:hint="eastAsia" w:ascii="宋体" w:hAnsi="宋体" w:eastAsia="宋体" w:cs="宋体"/>
                <w:sz w:val="28"/>
                <w:szCs w:val="28"/>
              </w:rPr>
              <w:t>市场调研表</w:t>
            </w:r>
          </w:p>
        </w:tc>
        <w:tc>
          <w:tcPr>
            <w:tcW w:w="780" w:type="dxa"/>
            <w:vAlign w:val="center"/>
          </w:tcPr>
          <w:p w14:paraId="01B7F1B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5250172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见附件，所有内容详实填写，没有的填“无”</w:t>
            </w:r>
          </w:p>
        </w:tc>
        <w:tc>
          <w:tcPr>
            <w:tcW w:w="854" w:type="dxa"/>
            <w:vAlign w:val="center"/>
          </w:tcPr>
          <w:p w14:paraId="4E23B59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cs="宋体"/>
                <w:sz w:val="28"/>
                <w:szCs w:val="28"/>
                <w:vertAlign w:val="baseline"/>
                <w:lang w:val="en-US" w:eastAsia="zh-CN"/>
              </w:rPr>
            </w:pPr>
          </w:p>
        </w:tc>
      </w:tr>
      <w:tr w14:paraId="0047C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9" w:hRule="atLeast"/>
        </w:trPr>
        <w:tc>
          <w:tcPr>
            <w:tcW w:w="783" w:type="dxa"/>
            <w:vAlign w:val="center"/>
          </w:tcPr>
          <w:p w14:paraId="5154F5BA">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2</w:t>
            </w:r>
          </w:p>
        </w:tc>
        <w:tc>
          <w:tcPr>
            <w:tcW w:w="1716" w:type="dxa"/>
            <w:vAlign w:val="center"/>
          </w:tcPr>
          <w:p w14:paraId="47923DB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r>
              <w:rPr>
                <w:rFonts w:hint="eastAsia" w:ascii="宋体" w:eastAsia="宋体" w:cs="宋体"/>
                <w:b w:val="0"/>
                <w:bCs/>
                <w:color w:val="auto"/>
                <w:kern w:val="36"/>
                <w:sz w:val="28"/>
                <w:szCs w:val="28"/>
                <w:lang w:val="en-US" w:eastAsia="zh-CN" w:bidi="ar-SA"/>
              </w:rPr>
              <w:t>医疗器械注册证</w:t>
            </w:r>
          </w:p>
        </w:tc>
        <w:tc>
          <w:tcPr>
            <w:tcW w:w="780" w:type="dxa"/>
            <w:vAlign w:val="center"/>
          </w:tcPr>
          <w:p w14:paraId="58262903">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7E8C8FB4">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cs="宋体"/>
                <w:b/>
                <w:bCs/>
                <w:sz w:val="28"/>
                <w:szCs w:val="28"/>
                <w:vertAlign w:val="baseline"/>
                <w:lang w:val="en-US" w:eastAsia="zh-CN"/>
              </w:rPr>
            </w:pPr>
            <w:r>
              <w:rPr>
                <w:rFonts w:hint="eastAsia" w:ascii="宋体" w:eastAsia="宋体" w:cs="宋体"/>
                <w:b w:val="0"/>
                <w:bCs/>
                <w:color w:val="auto"/>
                <w:kern w:val="36"/>
                <w:sz w:val="28"/>
                <w:szCs w:val="28"/>
                <w:lang w:val="en-US" w:eastAsia="zh-CN" w:bidi="ar-SA"/>
              </w:rPr>
              <w:t>设备及该设备所需耗材均需提供，</w:t>
            </w:r>
          </w:p>
          <w:p w14:paraId="74F6269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b/>
                <w:bCs/>
                <w:sz w:val="28"/>
                <w:szCs w:val="28"/>
                <w:vertAlign w:val="baseline"/>
                <w:lang w:val="en-US" w:eastAsia="zh-CN"/>
              </w:rPr>
            </w:pPr>
            <w:r>
              <w:rPr>
                <w:rFonts w:hint="eastAsia" w:ascii="宋体" w:eastAsia="宋体" w:cs="宋体"/>
                <w:b w:val="0"/>
                <w:bCs/>
                <w:color w:val="auto"/>
                <w:kern w:val="36"/>
                <w:sz w:val="28"/>
                <w:szCs w:val="28"/>
                <w:lang w:val="en-US" w:eastAsia="zh-CN" w:bidi="ar-SA"/>
              </w:rPr>
              <w:t>非医疗器械提供相关说明</w:t>
            </w:r>
          </w:p>
        </w:tc>
        <w:tc>
          <w:tcPr>
            <w:tcW w:w="854" w:type="dxa"/>
            <w:vAlign w:val="center"/>
          </w:tcPr>
          <w:p w14:paraId="4C37963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cs="宋体"/>
                <w:sz w:val="28"/>
                <w:szCs w:val="28"/>
                <w:vertAlign w:val="baseline"/>
                <w:lang w:val="en-US" w:eastAsia="zh-CN"/>
              </w:rPr>
            </w:pPr>
          </w:p>
        </w:tc>
      </w:tr>
      <w:tr w14:paraId="72054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trPr>
        <w:tc>
          <w:tcPr>
            <w:tcW w:w="783" w:type="dxa"/>
            <w:vAlign w:val="center"/>
          </w:tcPr>
          <w:p w14:paraId="70BD3FD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3</w:t>
            </w:r>
          </w:p>
        </w:tc>
        <w:tc>
          <w:tcPr>
            <w:tcW w:w="1716" w:type="dxa"/>
            <w:vAlign w:val="center"/>
          </w:tcPr>
          <w:p w14:paraId="76CD2EA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r>
              <w:rPr>
                <w:rFonts w:hint="eastAsia" w:ascii="宋体" w:eastAsia="宋体" w:cs="宋体"/>
                <w:b w:val="0"/>
                <w:bCs/>
                <w:color w:val="auto"/>
                <w:kern w:val="36"/>
                <w:sz w:val="28"/>
                <w:szCs w:val="28"/>
                <w:lang w:val="en-US" w:eastAsia="zh-CN" w:bidi="ar-SA"/>
              </w:rPr>
              <w:t>生产厂家营业执照</w:t>
            </w:r>
          </w:p>
        </w:tc>
        <w:tc>
          <w:tcPr>
            <w:tcW w:w="780" w:type="dxa"/>
            <w:vAlign w:val="center"/>
          </w:tcPr>
          <w:p w14:paraId="7F40F241">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7B0F164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w:t>
            </w:r>
          </w:p>
        </w:tc>
        <w:tc>
          <w:tcPr>
            <w:tcW w:w="854" w:type="dxa"/>
            <w:vAlign w:val="center"/>
          </w:tcPr>
          <w:p w14:paraId="5943E50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cs="宋体"/>
                <w:sz w:val="28"/>
                <w:szCs w:val="28"/>
                <w:vertAlign w:val="baseline"/>
                <w:lang w:val="en-US" w:eastAsia="zh-CN"/>
              </w:rPr>
            </w:pPr>
          </w:p>
        </w:tc>
      </w:tr>
      <w:tr w14:paraId="3A763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783" w:type="dxa"/>
            <w:vAlign w:val="center"/>
          </w:tcPr>
          <w:p w14:paraId="0DAAD92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4</w:t>
            </w:r>
          </w:p>
        </w:tc>
        <w:tc>
          <w:tcPr>
            <w:tcW w:w="1716" w:type="dxa"/>
            <w:vAlign w:val="center"/>
          </w:tcPr>
          <w:p w14:paraId="26450CC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r>
              <w:rPr>
                <w:rFonts w:hint="eastAsia" w:ascii="宋体" w:eastAsia="宋体" w:cs="宋体"/>
                <w:b w:val="0"/>
                <w:bCs/>
                <w:color w:val="auto"/>
                <w:kern w:val="36"/>
                <w:sz w:val="28"/>
                <w:szCs w:val="28"/>
                <w:lang w:val="en-US" w:eastAsia="zh-CN" w:bidi="ar-SA"/>
              </w:rPr>
              <w:t>生产许可证</w:t>
            </w:r>
          </w:p>
        </w:tc>
        <w:tc>
          <w:tcPr>
            <w:tcW w:w="780" w:type="dxa"/>
            <w:vAlign w:val="center"/>
          </w:tcPr>
          <w:p w14:paraId="4B07CF5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22491C9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r>
              <w:rPr>
                <w:rFonts w:hint="eastAsia" w:cs="宋体"/>
                <w:b w:val="0"/>
                <w:bCs/>
                <w:color w:val="auto"/>
                <w:kern w:val="36"/>
                <w:sz w:val="28"/>
                <w:szCs w:val="28"/>
                <w:lang w:val="en-US" w:eastAsia="zh-CN" w:bidi="ar-SA"/>
              </w:rPr>
              <w:t>未显示生产范围的需提供“医疗器械生产产品登记</w:t>
            </w:r>
            <w:r>
              <w:rPr>
                <w:rFonts w:hint="eastAsia" w:ascii="宋体" w:eastAsia="宋体" w:cs="宋体"/>
                <w:b w:val="0"/>
                <w:bCs/>
                <w:color w:val="auto"/>
                <w:kern w:val="36"/>
                <w:sz w:val="28"/>
                <w:szCs w:val="28"/>
                <w:lang w:val="en-US" w:eastAsia="zh-CN" w:bidi="ar-SA"/>
              </w:rPr>
              <w:t>表</w:t>
            </w:r>
            <w:r>
              <w:rPr>
                <w:rFonts w:hint="eastAsia" w:cs="宋体"/>
                <w:b w:val="0"/>
                <w:bCs/>
                <w:color w:val="auto"/>
                <w:kern w:val="36"/>
                <w:sz w:val="28"/>
                <w:szCs w:val="28"/>
                <w:lang w:val="en-US" w:eastAsia="zh-CN" w:bidi="ar-SA"/>
              </w:rPr>
              <w:t>”</w:t>
            </w:r>
          </w:p>
        </w:tc>
        <w:tc>
          <w:tcPr>
            <w:tcW w:w="854" w:type="dxa"/>
            <w:vAlign w:val="center"/>
          </w:tcPr>
          <w:p w14:paraId="4A164489">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cs="宋体"/>
                <w:b w:val="0"/>
                <w:bCs/>
                <w:color w:val="auto"/>
                <w:kern w:val="36"/>
                <w:sz w:val="28"/>
                <w:szCs w:val="28"/>
                <w:lang w:val="en-US" w:eastAsia="zh-CN" w:bidi="ar-SA"/>
              </w:rPr>
            </w:pPr>
          </w:p>
        </w:tc>
      </w:tr>
      <w:tr w14:paraId="2993C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783" w:type="dxa"/>
            <w:vAlign w:val="center"/>
          </w:tcPr>
          <w:p w14:paraId="1D39D18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5</w:t>
            </w:r>
          </w:p>
        </w:tc>
        <w:tc>
          <w:tcPr>
            <w:tcW w:w="1716" w:type="dxa"/>
            <w:vAlign w:val="center"/>
          </w:tcPr>
          <w:p w14:paraId="4612440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eastAsia="宋体" w:cs="宋体"/>
                <w:b w:val="0"/>
                <w:bCs/>
                <w:color w:val="auto"/>
                <w:kern w:val="36"/>
                <w:sz w:val="28"/>
                <w:szCs w:val="28"/>
                <w:lang w:val="en-US" w:eastAsia="zh-CN" w:bidi="ar-SA"/>
              </w:rPr>
            </w:pPr>
            <w:r>
              <w:rPr>
                <w:rFonts w:hint="eastAsia" w:ascii="宋体" w:cs="宋体"/>
                <w:b w:val="0"/>
                <w:bCs/>
                <w:color w:val="auto"/>
                <w:kern w:val="36"/>
                <w:sz w:val="28"/>
                <w:szCs w:val="28"/>
                <w:lang w:val="en-US" w:eastAsia="zh-CN" w:bidi="ar-SA"/>
              </w:rPr>
              <w:t>中小微企业说明</w:t>
            </w:r>
          </w:p>
        </w:tc>
        <w:tc>
          <w:tcPr>
            <w:tcW w:w="780" w:type="dxa"/>
            <w:vAlign w:val="center"/>
          </w:tcPr>
          <w:p w14:paraId="6B3C816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41FF6C8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s="宋体"/>
                <w:b w:val="0"/>
                <w:bCs/>
                <w:color w:val="auto"/>
                <w:kern w:val="36"/>
                <w:sz w:val="28"/>
                <w:szCs w:val="28"/>
                <w:lang w:val="en-US" w:eastAsia="zh-CN" w:bidi="ar-SA"/>
              </w:rPr>
            </w:pPr>
            <w:r>
              <w:rPr>
                <w:rFonts w:hint="eastAsia" w:cs="宋体"/>
                <w:b w:val="0"/>
                <w:bCs/>
                <w:color w:val="auto"/>
                <w:kern w:val="36"/>
                <w:sz w:val="28"/>
                <w:szCs w:val="28"/>
                <w:lang w:val="en-US" w:eastAsia="zh-CN" w:bidi="ar-SA"/>
              </w:rPr>
              <w:t>见附件，生产厂家中小微企业说明</w:t>
            </w:r>
          </w:p>
        </w:tc>
        <w:tc>
          <w:tcPr>
            <w:tcW w:w="854" w:type="dxa"/>
            <w:vAlign w:val="center"/>
          </w:tcPr>
          <w:p w14:paraId="394E6CA7">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cs="宋体"/>
                <w:b w:val="0"/>
                <w:bCs/>
                <w:color w:val="auto"/>
                <w:kern w:val="36"/>
                <w:sz w:val="28"/>
                <w:szCs w:val="28"/>
                <w:lang w:val="en-US" w:eastAsia="zh-CN" w:bidi="ar-SA"/>
              </w:rPr>
            </w:pPr>
          </w:p>
        </w:tc>
      </w:tr>
      <w:tr w14:paraId="7CABC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783" w:type="dxa"/>
            <w:vAlign w:val="center"/>
          </w:tcPr>
          <w:p w14:paraId="7EB562A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6</w:t>
            </w:r>
          </w:p>
        </w:tc>
        <w:tc>
          <w:tcPr>
            <w:tcW w:w="1716" w:type="dxa"/>
            <w:vAlign w:val="center"/>
          </w:tcPr>
          <w:p w14:paraId="626DC00A">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r>
              <w:rPr>
                <w:rFonts w:hint="eastAsia" w:ascii="宋体" w:eastAsia="宋体" w:cs="宋体"/>
                <w:b w:val="0"/>
                <w:color w:val="auto"/>
                <w:sz w:val="28"/>
                <w:szCs w:val="28"/>
                <w:lang w:eastAsia="zh-CN"/>
              </w:rPr>
              <w:t>使用年限证明文件</w:t>
            </w:r>
          </w:p>
        </w:tc>
        <w:tc>
          <w:tcPr>
            <w:tcW w:w="780" w:type="dxa"/>
            <w:vAlign w:val="center"/>
          </w:tcPr>
          <w:p w14:paraId="6C16AC33">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2D7583C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r>
              <w:rPr>
                <w:rFonts w:hint="eastAsia" w:ascii="宋体" w:eastAsia="宋体" w:cs="宋体"/>
                <w:b w:val="0"/>
                <w:color w:val="auto"/>
                <w:sz w:val="28"/>
                <w:szCs w:val="28"/>
                <w:lang w:eastAsia="zh-CN"/>
              </w:rPr>
              <w:t>设备铭牌照片或说明书等官方文件，需用红线标示使用年限</w:t>
            </w:r>
          </w:p>
        </w:tc>
        <w:tc>
          <w:tcPr>
            <w:tcW w:w="854" w:type="dxa"/>
            <w:vAlign w:val="center"/>
          </w:tcPr>
          <w:p w14:paraId="2CFB0745">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eastAsia="宋体" w:cs="宋体"/>
                <w:b w:val="0"/>
                <w:color w:val="auto"/>
                <w:sz w:val="28"/>
                <w:szCs w:val="28"/>
                <w:lang w:eastAsia="zh-CN"/>
              </w:rPr>
            </w:pPr>
          </w:p>
        </w:tc>
      </w:tr>
      <w:tr w14:paraId="4EB5D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783" w:type="dxa"/>
            <w:vAlign w:val="center"/>
          </w:tcPr>
          <w:p w14:paraId="31BD164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7</w:t>
            </w:r>
          </w:p>
        </w:tc>
        <w:tc>
          <w:tcPr>
            <w:tcW w:w="1716" w:type="dxa"/>
            <w:vAlign w:val="center"/>
          </w:tcPr>
          <w:p w14:paraId="2FB1FC3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eastAsia="宋体" w:cs="宋体"/>
                <w:b w:val="0"/>
                <w:color w:val="auto"/>
                <w:sz w:val="28"/>
                <w:szCs w:val="28"/>
                <w:lang w:eastAsia="zh-CN"/>
              </w:rPr>
            </w:pPr>
            <w:r>
              <w:rPr>
                <w:rFonts w:hint="eastAsia" w:ascii="宋体" w:eastAsia="宋体" w:cs="宋体"/>
                <w:b w:val="0"/>
                <w:color w:val="auto"/>
                <w:sz w:val="28"/>
                <w:szCs w:val="28"/>
              </w:rPr>
              <w:t>技术参数</w:t>
            </w:r>
          </w:p>
        </w:tc>
        <w:tc>
          <w:tcPr>
            <w:tcW w:w="780" w:type="dxa"/>
            <w:vAlign w:val="center"/>
          </w:tcPr>
          <w:p w14:paraId="23DD9BA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2166F8CD">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p>
        </w:tc>
        <w:tc>
          <w:tcPr>
            <w:tcW w:w="854" w:type="dxa"/>
            <w:vAlign w:val="center"/>
          </w:tcPr>
          <w:p w14:paraId="1E06AA97">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p>
        </w:tc>
      </w:tr>
      <w:tr w14:paraId="5F183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783" w:type="dxa"/>
            <w:vAlign w:val="center"/>
          </w:tcPr>
          <w:p w14:paraId="2CCDD1B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8</w:t>
            </w:r>
          </w:p>
        </w:tc>
        <w:tc>
          <w:tcPr>
            <w:tcW w:w="1716" w:type="dxa"/>
            <w:vAlign w:val="center"/>
          </w:tcPr>
          <w:p w14:paraId="062CD16D">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eastAsia="宋体" w:cs="宋体"/>
                <w:b w:val="0"/>
                <w:color w:val="auto"/>
                <w:sz w:val="28"/>
                <w:szCs w:val="28"/>
              </w:rPr>
            </w:pPr>
            <w:r>
              <w:rPr>
                <w:rFonts w:hint="eastAsia" w:ascii="宋体" w:eastAsia="宋体" w:cs="宋体"/>
                <w:b w:val="0"/>
                <w:color w:val="auto"/>
                <w:sz w:val="28"/>
                <w:szCs w:val="28"/>
              </w:rPr>
              <w:t>配置清单</w:t>
            </w:r>
          </w:p>
        </w:tc>
        <w:tc>
          <w:tcPr>
            <w:tcW w:w="780" w:type="dxa"/>
            <w:vAlign w:val="center"/>
          </w:tcPr>
          <w:p w14:paraId="6D3BE95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040F1E3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p>
        </w:tc>
        <w:tc>
          <w:tcPr>
            <w:tcW w:w="854" w:type="dxa"/>
            <w:vAlign w:val="center"/>
          </w:tcPr>
          <w:p w14:paraId="467BA840">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p>
        </w:tc>
      </w:tr>
      <w:tr w14:paraId="1C5CA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783" w:type="dxa"/>
            <w:vAlign w:val="center"/>
          </w:tcPr>
          <w:p w14:paraId="005191C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9</w:t>
            </w:r>
          </w:p>
        </w:tc>
        <w:tc>
          <w:tcPr>
            <w:tcW w:w="1716" w:type="dxa"/>
            <w:vAlign w:val="center"/>
          </w:tcPr>
          <w:p w14:paraId="5510030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eastAsia="宋体" w:cs="宋体"/>
                <w:b w:val="0"/>
                <w:color w:val="auto"/>
                <w:sz w:val="28"/>
                <w:szCs w:val="28"/>
              </w:rPr>
            </w:pPr>
            <w:r>
              <w:rPr>
                <w:rFonts w:hint="eastAsia" w:ascii="宋体" w:eastAsia="宋体" w:cs="宋体"/>
                <w:b w:val="0"/>
                <w:color w:val="auto"/>
                <w:sz w:val="28"/>
                <w:szCs w:val="28"/>
                <w:lang w:eastAsia="zh-CN"/>
              </w:rPr>
              <w:t>报名设备型号的</w:t>
            </w:r>
            <w:r>
              <w:rPr>
                <w:rFonts w:hint="eastAsia" w:ascii="宋体" w:eastAsia="宋体" w:cs="宋体"/>
                <w:b w:val="0"/>
                <w:color w:val="auto"/>
                <w:sz w:val="28"/>
                <w:szCs w:val="28"/>
              </w:rPr>
              <w:t>产品彩页</w:t>
            </w:r>
          </w:p>
        </w:tc>
        <w:tc>
          <w:tcPr>
            <w:tcW w:w="780" w:type="dxa"/>
            <w:vAlign w:val="center"/>
          </w:tcPr>
          <w:p w14:paraId="1644067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3E20F9A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p>
        </w:tc>
        <w:tc>
          <w:tcPr>
            <w:tcW w:w="854" w:type="dxa"/>
            <w:vAlign w:val="center"/>
          </w:tcPr>
          <w:p w14:paraId="6F73518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p>
        </w:tc>
      </w:tr>
      <w:tr w14:paraId="56A84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783" w:type="dxa"/>
            <w:vAlign w:val="center"/>
          </w:tcPr>
          <w:p w14:paraId="0A37925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10</w:t>
            </w:r>
          </w:p>
        </w:tc>
        <w:tc>
          <w:tcPr>
            <w:tcW w:w="1716" w:type="dxa"/>
            <w:vAlign w:val="center"/>
          </w:tcPr>
          <w:p w14:paraId="42C9F12D">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eastAsia="宋体" w:cs="宋体"/>
                <w:b w:val="0"/>
                <w:color w:val="auto"/>
                <w:sz w:val="28"/>
                <w:szCs w:val="28"/>
                <w:lang w:eastAsia="zh-CN"/>
              </w:rPr>
            </w:pPr>
            <w:r>
              <w:rPr>
                <w:rFonts w:hint="eastAsia" w:ascii="宋体" w:eastAsia="宋体" w:cs="宋体"/>
                <w:b w:val="0"/>
                <w:color w:val="auto"/>
                <w:sz w:val="28"/>
                <w:szCs w:val="28"/>
                <w:lang w:eastAsia="zh-CN"/>
              </w:rPr>
              <w:t>报名设备价格证明</w:t>
            </w:r>
          </w:p>
        </w:tc>
        <w:tc>
          <w:tcPr>
            <w:tcW w:w="780" w:type="dxa"/>
            <w:vAlign w:val="center"/>
          </w:tcPr>
          <w:p w14:paraId="60B3B3D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eastAsia="宋体" w:cs="宋体"/>
                <w:b w:val="0"/>
                <w:color w:val="auto"/>
                <w:sz w:val="28"/>
                <w:szCs w:val="28"/>
                <w:lang w:val="en-US" w:eastAsia="zh-CN"/>
              </w:rPr>
            </w:pPr>
            <w:r>
              <w:rPr>
                <w:rFonts w:hint="eastAsia" w:ascii="宋体" w:eastAsia="宋体" w:cs="宋体"/>
                <w:b w:val="0"/>
                <w:color w:val="auto"/>
                <w:sz w:val="28"/>
                <w:szCs w:val="28"/>
                <w:lang w:val="en-US" w:eastAsia="zh-CN"/>
              </w:rPr>
              <w:t>1</w:t>
            </w:r>
          </w:p>
        </w:tc>
        <w:tc>
          <w:tcPr>
            <w:tcW w:w="4776" w:type="dxa"/>
            <w:vAlign w:val="center"/>
          </w:tcPr>
          <w:p w14:paraId="60C83050">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eastAsia="宋体" w:cs="宋体"/>
                <w:b w:val="0"/>
                <w:color w:val="auto"/>
                <w:sz w:val="28"/>
                <w:szCs w:val="28"/>
                <w:lang w:eastAsia="zh-CN"/>
              </w:rPr>
            </w:pPr>
            <w:r>
              <w:rPr>
                <w:rFonts w:hint="eastAsia" w:ascii="宋体" w:eastAsia="宋体" w:cs="宋体"/>
                <w:b w:val="0"/>
                <w:color w:val="auto"/>
                <w:sz w:val="28"/>
                <w:szCs w:val="28"/>
                <w:lang w:eastAsia="zh-CN"/>
              </w:rPr>
              <w:t>同型号设备价格证明</w:t>
            </w:r>
            <w:r>
              <w:rPr>
                <w:rFonts w:hint="eastAsia" w:ascii="宋体" w:eastAsia="宋体" w:cs="宋体"/>
                <w:b w:val="0"/>
                <w:color w:val="auto"/>
                <w:sz w:val="28"/>
                <w:szCs w:val="28"/>
                <w:lang w:val="en-US" w:eastAsia="zh-CN"/>
              </w:rPr>
              <w:t>3份（</w:t>
            </w:r>
            <w:r>
              <w:rPr>
                <w:rFonts w:hint="eastAsia" w:ascii="宋体" w:eastAsia="宋体" w:cs="宋体"/>
                <w:b w:val="0"/>
                <w:color w:val="auto"/>
                <w:sz w:val="28"/>
                <w:szCs w:val="28"/>
              </w:rPr>
              <w:t>销售</w:t>
            </w:r>
            <w:r>
              <w:rPr>
                <w:rFonts w:hint="eastAsia" w:ascii="宋体" w:eastAsia="宋体" w:cs="宋体"/>
                <w:b w:val="0"/>
                <w:color w:val="auto"/>
                <w:sz w:val="28"/>
                <w:szCs w:val="28"/>
                <w:lang w:eastAsia="zh-CN"/>
              </w:rPr>
              <w:t>发票或</w:t>
            </w:r>
            <w:r>
              <w:rPr>
                <w:rFonts w:hint="eastAsia" w:ascii="宋体" w:eastAsia="宋体" w:cs="宋体"/>
                <w:b w:val="0"/>
                <w:color w:val="auto"/>
                <w:sz w:val="28"/>
                <w:szCs w:val="28"/>
              </w:rPr>
              <w:t>合同</w:t>
            </w:r>
            <w:r>
              <w:rPr>
                <w:rFonts w:hint="eastAsia" w:ascii="宋体" w:eastAsia="宋体" w:cs="宋体"/>
                <w:b w:val="0"/>
                <w:color w:val="auto"/>
                <w:sz w:val="28"/>
                <w:szCs w:val="28"/>
                <w:lang w:val="en-US" w:eastAsia="zh-CN"/>
              </w:rPr>
              <w:t>）</w:t>
            </w:r>
          </w:p>
        </w:tc>
        <w:tc>
          <w:tcPr>
            <w:tcW w:w="854" w:type="dxa"/>
            <w:vAlign w:val="center"/>
          </w:tcPr>
          <w:p w14:paraId="392470BA">
            <w:pPr>
              <w:jc w:val="center"/>
              <w:rPr>
                <w:rFonts w:hint="eastAsia" w:ascii="仿宋" w:eastAsia="仿宋" w:cs="仿宋"/>
                <w:bCs/>
                <w:sz w:val="28"/>
                <w:szCs w:val="28"/>
              </w:rPr>
            </w:pPr>
          </w:p>
        </w:tc>
      </w:tr>
      <w:tr w14:paraId="7A389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783" w:type="dxa"/>
            <w:vAlign w:val="center"/>
          </w:tcPr>
          <w:p w14:paraId="5E1E208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11</w:t>
            </w:r>
          </w:p>
        </w:tc>
        <w:tc>
          <w:tcPr>
            <w:tcW w:w="1716" w:type="dxa"/>
            <w:vAlign w:val="center"/>
          </w:tcPr>
          <w:p w14:paraId="41328767">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eastAsia="宋体" w:cs="宋体"/>
                <w:b w:val="0"/>
                <w:color w:val="auto"/>
                <w:sz w:val="28"/>
                <w:szCs w:val="28"/>
                <w:lang w:eastAsia="zh-CN"/>
              </w:rPr>
            </w:pPr>
            <w:r>
              <w:rPr>
                <w:rFonts w:hint="eastAsia" w:ascii="宋体" w:eastAsia="宋体" w:cs="宋体"/>
                <w:b w:val="0"/>
                <w:color w:val="auto"/>
                <w:sz w:val="28"/>
                <w:szCs w:val="28"/>
                <w:lang w:eastAsia="zh-CN"/>
              </w:rPr>
              <w:t>其他补充资料</w:t>
            </w:r>
          </w:p>
        </w:tc>
        <w:tc>
          <w:tcPr>
            <w:tcW w:w="780" w:type="dxa"/>
            <w:vAlign w:val="center"/>
          </w:tcPr>
          <w:p w14:paraId="66A6295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eastAsia="宋体" w:cs="宋体"/>
                <w:b w:val="0"/>
                <w:color w:val="auto"/>
                <w:sz w:val="28"/>
                <w:szCs w:val="28"/>
                <w:lang w:val="en-US" w:eastAsia="zh-CN"/>
              </w:rPr>
            </w:pPr>
            <w:r>
              <w:rPr>
                <w:rFonts w:hint="eastAsia" w:ascii="宋体" w:eastAsia="宋体" w:cs="宋体"/>
                <w:b w:val="0"/>
                <w:color w:val="auto"/>
                <w:sz w:val="28"/>
                <w:szCs w:val="28"/>
                <w:lang w:val="en-US" w:eastAsia="zh-CN"/>
              </w:rPr>
              <w:t>1</w:t>
            </w:r>
          </w:p>
        </w:tc>
        <w:tc>
          <w:tcPr>
            <w:tcW w:w="4776" w:type="dxa"/>
            <w:vAlign w:val="center"/>
          </w:tcPr>
          <w:p w14:paraId="30FF23A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eastAsia="宋体" w:cs="宋体"/>
                <w:b w:val="0"/>
                <w:color w:val="auto"/>
                <w:sz w:val="28"/>
                <w:szCs w:val="28"/>
                <w:lang w:val="en-US" w:eastAsia="zh-CN"/>
              </w:rPr>
            </w:pPr>
          </w:p>
        </w:tc>
        <w:tc>
          <w:tcPr>
            <w:tcW w:w="854" w:type="dxa"/>
            <w:vAlign w:val="center"/>
          </w:tcPr>
          <w:p w14:paraId="1963F575">
            <w:pPr>
              <w:jc w:val="center"/>
              <w:rPr>
                <w:rFonts w:hint="eastAsia" w:ascii="仿宋" w:eastAsia="仿宋" w:cs="仿宋"/>
                <w:bCs/>
                <w:sz w:val="28"/>
                <w:szCs w:val="28"/>
              </w:rPr>
            </w:pPr>
          </w:p>
        </w:tc>
      </w:tr>
    </w:tbl>
    <w:p w14:paraId="49BDA713">
      <w:pPr>
        <w:spacing w:line="360" w:lineRule="exact"/>
        <w:rPr>
          <w:rFonts w:hint="eastAsia" w:ascii="宋体" w:cs="宋体"/>
          <w:b/>
          <w:bCs/>
          <w:color w:val="auto"/>
          <w:sz w:val="20"/>
          <w:szCs w:val="20"/>
        </w:rPr>
      </w:pPr>
      <w:r>
        <w:rPr>
          <w:rFonts w:hint="eastAsia" w:ascii="宋体" w:cs="宋体"/>
          <w:b/>
          <w:bCs/>
          <w:color w:val="auto"/>
          <w:sz w:val="20"/>
          <w:szCs w:val="20"/>
          <w:lang w:eastAsia="zh-CN"/>
        </w:rPr>
        <w:t>《市场调研表》及《设备资料》</w:t>
      </w:r>
      <w:r>
        <w:rPr>
          <w:rFonts w:hint="eastAsia" w:ascii="宋体" w:cs="宋体"/>
          <w:b/>
          <w:bCs/>
          <w:color w:val="auto"/>
          <w:sz w:val="20"/>
          <w:szCs w:val="20"/>
        </w:rPr>
        <w:t>（此表为</w:t>
      </w:r>
      <w:r>
        <w:rPr>
          <w:rFonts w:hint="eastAsia" w:ascii="宋体" w:cs="宋体"/>
          <w:b/>
          <w:bCs/>
          <w:color w:val="auto"/>
          <w:sz w:val="20"/>
          <w:szCs w:val="20"/>
          <w:lang w:val="en-US" w:eastAsia="zh-CN"/>
        </w:rPr>
        <w:t>PDF</w:t>
      </w:r>
      <w:r>
        <w:rPr>
          <w:rFonts w:hint="eastAsia" w:ascii="宋体" w:cs="宋体"/>
          <w:b/>
          <w:bCs/>
          <w:color w:val="auto"/>
          <w:sz w:val="20"/>
          <w:szCs w:val="20"/>
        </w:rPr>
        <w:t>版发邮箱</w:t>
      </w:r>
      <w:r>
        <w:rPr>
          <w:rFonts w:hint="eastAsia" w:ascii="宋体" w:cs="宋体"/>
          <w:b/>
          <w:bCs/>
          <w:color w:val="auto"/>
          <w:sz w:val="20"/>
          <w:szCs w:val="20"/>
          <w:lang w:eastAsia="zh-CN"/>
        </w:rPr>
        <w:t>，</w:t>
      </w:r>
      <w:r>
        <w:rPr>
          <w:rFonts w:hint="eastAsia" w:ascii="宋体" w:cs="宋体"/>
          <w:b/>
          <w:bCs/>
          <w:color w:val="auto"/>
          <w:sz w:val="20"/>
          <w:szCs w:val="20"/>
        </w:rPr>
        <w:t>名称：项目编</w:t>
      </w:r>
      <w:r>
        <w:rPr>
          <w:rFonts w:hint="eastAsia" w:ascii="宋体" w:cs="宋体"/>
          <w:b/>
          <w:bCs/>
          <w:color w:val="auto"/>
          <w:sz w:val="20"/>
          <w:szCs w:val="20"/>
          <w:lang w:eastAsia="zh-CN"/>
        </w:rPr>
        <w:t>号</w:t>
      </w:r>
      <w:r>
        <w:rPr>
          <w:rFonts w:hint="eastAsia" w:ascii="宋体" w:cs="宋体"/>
          <w:b/>
          <w:bCs/>
          <w:color w:val="auto"/>
          <w:sz w:val="20"/>
          <w:szCs w:val="20"/>
        </w:rPr>
        <w:t>+</w:t>
      </w:r>
      <w:r>
        <w:rPr>
          <w:rFonts w:hint="eastAsia" w:ascii="宋体" w:cs="宋体"/>
          <w:b/>
          <w:bCs/>
          <w:color w:val="auto"/>
          <w:sz w:val="20"/>
          <w:szCs w:val="20"/>
          <w:lang w:eastAsia="zh-CN"/>
        </w:rPr>
        <w:t>项目</w:t>
      </w:r>
      <w:r>
        <w:rPr>
          <w:rFonts w:hint="eastAsia" w:ascii="宋体" w:cs="宋体"/>
          <w:b/>
          <w:bCs/>
          <w:color w:val="auto"/>
          <w:sz w:val="20"/>
          <w:szCs w:val="20"/>
        </w:rPr>
        <w:t>名称+</w:t>
      </w:r>
      <w:r>
        <w:rPr>
          <w:rFonts w:hint="eastAsia" w:ascii="宋体" w:cs="宋体"/>
          <w:b/>
          <w:bCs/>
          <w:color w:val="auto"/>
          <w:sz w:val="20"/>
          <w:szCs w:val="20"/>
          <w:lang w:eastAsia="zh-CN"/>
        </w:rPr>
        <w:t>品牌及</w:t>
      </w:r>
      <w:r>
        <w:rPr>
          <w:rFonts w:hint="eastAsia" w:ascii="宋体" w:cs="宋体"/>
          <w:b/>
          <w:bCs/>
          <w:color w:val="auto"/>
          <w:sz w:val="20"/>
          <w:szCs w:val="20"/>
          <w:lang w:val="en-US" w:eastAsia="zh-CN"/>
        </w:rPr>
        <w:t>型号</w:t>
      </w:r>
      <w:r>
        <w:rPr>
          <w:rFonts w:hint="eastAsia" w:ascii="宋体" w:cs="宋体"/>
          <w:b/>
          <w:bCs/>
          <w:color w:val="auto"/>
          <w:sz w:val="20"/>
          <w:szCs w:val="20"/>
        </w:rPr>
        <w:t>）</w:t>
      </w:r>
    </w:p>
    <w:p w14:paraId="24FAF3F4">
      <w:pPr>
        <w:spacing w:line="360" w:lineRule="exact"/>
        <w:rPr>
          <w:rFonts w:hint="eastAsia" w:ascii="宋体" w:cs="宋体"/>
          <w:color w:val="auto"/>
          <w:sz w:val="28"/>
          <w:szCs w:val="28"/>
        </w:rPr>
        <w:sectPr>
          <w:pgSz w:w="11906" w:h="16838"/>
          <w:pgMar w:top="1219" w:right="1633" w:bottom="1304" w:left="1576" w:header="851" w:footer="992" w:gutter="0"/>
          <w:cols w:space="720" w:num="1"/>
          <w:docGrid w:type="lines" w:linePitch="312" w:charSpace="0"/>
        </w:sectPr>
      </w:pPr>
    </w:p>
    <w:p w14:paraId="3CD9A278">
      <w:pPr>
        <w:spacing w:line="360" w:lineRule="exact"/>
        <w:rPr>
          <w:rFonts w:hint="eastAsia" w:ascii="宋体" w:cs="宋体"/>
          <w:color w:val="auto"/>
          <w:sz w:val="28"/>
          <w:szCs w:val="28"/>
          <w:lang w:val="en-US" w:eastAsia="zh-CN"/>
        </w:rPr>
      </w:pPr>
      <w:r>
        <w:rPr>
          <w:rFonts w:hint="eastAsia" w:ascii="宋体" w:cs="宋体"/>
          <w:color w:val="auto"/>
          <w:sz w:val="28"/>
          <w:szCs w:val="28"/>
          <w:lang w:eastAsia="zh-CN"/>
        </w:rPr>
        <w:t>附件</w:t>
      </w:r>
      <w:r>
        <w:rPr>
          <w:rFonts w:hint="eastAsia" w:ascii="宋体" w:cs="宋体"/>
          <w:color w:val="auto"/>
          <w:sz w:val="28"/>
          <w:szCs w:val="28"/>
          <w:lang w:val="en-US" w:eastAsia="zh-CN"/>
        </w:rPr>
        <w:t>三</w:t>
      </w:r>
    </w:p>
    <w:p w14:paraId="684C0309">
      <w:pPr>
        <w:spacing w:line="360" w:lineRule="exact"/>
        <w:jc w:val="center"/>
        <w:rPr>
          <w:rFonts w:hint="eastAsia" w:ascii="宋体" w:cs="宋体"/>
          <w:color w:val="auto"/>
          <w:sz w:val="28"/>
          <w:szCs w:val="28"/>
        </w:rPr>
      </w:pPr>
      <w:r>
        <w:rPr>
          <w:rFonts w:hint="eastAsia" w:ascii="宋体" w:cs="宋体"/>
          <w:color w:val="auto"/>
          <w:sz w:val="28"/>
          <w:szCs w:val="28"/>
        </w:rPr>
        <w:t>设备信息表</w:t>
      </w:r>
    </w:p>
    <w:tbl>
      <w:tblPr>
        <w:tblStyle w:val="10"/>
        <w:tblW w:w="14859"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9"/>
        <w:gridCol w:w="713"/>
        <w:gridCol w:w="525"/>
        <w:gridCol w:w="525"/>
        <w:gridCol w:w="769"/>
        <w:gridCol w:w="731"/>
        <w:gridCol w:w="750"/>
        <w:gridCol w:w="544"/>
        <w:gridCol w:w="637"/>
        <w:gridCol w:w="769"/>
        <w:gridCol w:w="750"/>
        <w:gridCol w:w="787"/>
        <w:gridCol w:w="769"/>
        <w:gridCol w:w="731"/>
        <w:gridCol w:w="788"/>
        <w:gridCol w:w="731"/>
        <w:gridCol w:w="806"/>
        <w:gridCol w:w="900"/>
        <w:gridCol w:w="582"/>
        <w:gridCol w:w="562"/>
        <w:gridCol w:w="731"/>
      </w:tblGrid>
      <w:tr w14:paraId="79C4F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4" w:hRule="atLeast"/>
        </w:trPr>
        <w:tc>
          <w:tcPr>
            <w:tcW w:w="7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5CEC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项目编号</w:t>
            </w:r>
          </w:p>
        </w:tc>
        <w:tc>
          <w:tcPr>
            <w:tcW w:w="7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C3B1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AA0B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品牌</w:t>
            </w:r>
          </w:p>
        </w:tc>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B2DA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注册证号</w:t>
            </w:r>
          </w:p>
        </w:tc>
        <w:tc>
          <w:tcPr>
            <w:tcW w:w="7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1994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设备名称</w:t>
            </w:r>
          </w:p>
        </w:tc>
        <w:tc>
          <w:tcPr>
            <w:tcW w:w="7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2601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型号</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A13A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生产厂家</w:t>
            </w:r>
          </w:p>
        </w:tc>
        <w:tc>
          <w:tcPr>
            <w:tcW w:w="5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42CB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6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CF41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联系电话</w:t>
            </w:r>
          </w:p>
        </w:tc>
        <w:tc>
          <w:tcPr>
            <w:tcW w:w="7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A16C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设备单价(万元）</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506B9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质保年限/年</w:t>
            </w:r>
          </w:p>
        </w:tc>
        <w:tc>
          <w:tcPr>
            <w:tcW w:w="7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F3DC61">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使用年限/年</w:t>
            </w:r>
          </w:p>
        </w:tc>
        <w:tc>
          <w:tcPr>
            <w:tcW w:w="38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B2390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配套耗材</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C911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生产厂家中</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小</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微企业</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717E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进口/国产</w:t>
            </w:r>
          </w:p>
        </w:tc>
        <w:tc>
          <w:tcPr>
            <w:tcW w:w="1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75B0C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价格证明（同型号设备）</w:t>
            </w:r>
          </w:p>
        </w:tc>
      </w:tr>
      <w:tr w14:paraId="45636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8" w:hRule="atLeast"/>
        </w:trPr>
        <w:tc>
          <w:tcPr>
            <w:tcW w:w="7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01907E">
            <w:pPr>
              <w:jc w:val="center"/>
              <w:rPr>
                <w:rFonts w:hint="eastAsia" w:ascii="宋体" w:hAnsi="宋体" w:eastAsia="宋体" w:cs="宋体"/>
                <w:i w:val="0"/>
                <w:iCs w:val="0"/>
                <w:color w:val="000000"/>
                <w:sz w:val="24"/>
                <w:szCs w:val="24"/>
                <w:u w:val="none"/>
              </w:rPr>
            </w:pPr>
          </w:p>
        </w:tc>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9E4DC2">
            <w:pPr>
              <w:jc w:val="center"/>
              <w:rPr>
                <w:rFonts w:hint="eastAsia" w:ascii="宋体" w:hAnsi="宋体" w:eastAsia="宋体" w:cs="宋体"/>
                <w:i w:val="0"/>
                <w:iCs w:val="0"/>
                <w:color w:val="000000"/>
                <w:sz w:val="24"/>
                <w:szCs w:val="24"/>
                <w:u w:val="none"/>
              </w:rPr>
            </w:pPr>
          </w:p>
        </w:tc>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2D2EC4">
            <w:pPr>
              <w:jc w:val="center"/>
              <w:rPr>
                <w:rFonts w:hint="eastAsia" w:ascii="宋体" w:hAnsi="宋体" w:eastAsia="宋体" w:cs="宋体"/>
                <w:i w:val="0"/>
                <w:iCs w:val="0"/>
                <w:color w:val="000000"/>
                <w:sz w:val="24"/>
                <w:szCs w:val="24"/>
                <w:u w:val="none"/>
              </w:rPr>
            </w:pPr>
          </w:p>
        </w:tc>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FF0910">
            <w:pPr>
              <w:jc w:val="center"/>
              <w:rPr>
                <w:rFonts w:hint="eastAsia" w:ascii="宋体" w:hAnsi="宋体" w:eastAsia="宋体" w:cs="宋体"/>
                <w:i w:val="0"/>
                <w:iCs w:val="0"/>
                <w:color w:val="000000"/>
                <w:sz w:val="24"/>
                <w:szCs w:val="24"/>
                <w:u w:val="none"/>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6D0BBC">
            <w:pPr>
              <w:jc w:val="center"/>
              <w:rPr>
                <w:rFonts w:hint="eastAsia" w:ascii="宋体" w:hAnsi="宋体" w:eastAsia="宋体" w:cs="宋体"/>
                <w:i w:val="0"/>
                <w:iCs w:val="0"/>
                <w:color w:val="000000"/>
                <w:sz w:val="24"/>
                <w:szCs w:val="24"/>
                <w:u w:val="none"/>
              </w:rPr>
            </w:pPr>
          </w:p>
        </w:tc>
        <w:tc>
          <w:tcPr>
            <w:tcW w:w="7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FD26F6">
            <w:pPr>
              <w:jc w:val="center"/>
              <w:rPr>
                <w:rFonts w:hint="eastAsia" w:ascii="宋体" w:hAnsi="宋体" w:eastAsia="宋体" w:cs="宋体"/>
                <w:i w:val="0"/>
                <w:iCs w:val="0"/>
                <w:color w:val="000000"/>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E89943">
            <w:pPr>
              <w:jc w:val="center"/>
              <w:rPr>
                <w:rFonts w:hint="eastAsia" w:ascii="宋体" w:hAnsi="宋体" w:eastAsia="宋体" w:cs="宋体"/>
                <w:i w:val="0"/>
                <w:iCs w:val="0"/>
                <w:color w:val="000000"/>
                <w:sz w:val="24"/>
                <w:szCs w:val="24"/>
                <w:u w:val="none"/>
              </w:rPr>
            </w:pPr>
          </w:p>
        </w:tc>
        <w:tc>
          <w:tcPr>
            <w:tcW w:w="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69DFE0">
            <w:pPr>
              <w:jc w:val="center"/>
              <w:rPr>
                <w:rFonts w:hint="eastAsia" w:ascii="宋体" w:hAnsi="宋体" w:eastAsia="宋体" w:cs="宋体"/>
                <w:i w:val="0"/>
                <w:iCs w:val="0"/>
                <w:color w:val="000000"/>
                <w:sz w:val="24"/>
                <w:szCs w:val="24"/>
                <w:u w:val="none"/>
              </w:rPr>
            </w:pPr>
          </w:p>
        </w:tc>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FA616">
            <w:pPr>
              <w:jc w:val="center"/>
              <w:rPr>
                <w:rFonts w:hint="eastAsia" w:ascii="宋体" w:hAnsi="宋体" w:eastAsia="宋体" w:cs="宋体"/>
                <w:i w:val="0"/>
                <w:iCs w:val="0"/>
                <w:color w:val="000000"/>
                <w:sz w:val="24"/>
                <w:szCs w:val="24"/>
                <w:u w:val="none"/>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88DD9F">
            <w:pPr>
              <w:jc w:val="center"/>
              <w:rPr>
                <w:rFonts w:hint="eastAsia" w:ascii="宋体" w:hAnsi="宋体" w:eastAsia="宋体" w:cs="宋体"/>
                <w:i w:val="0"/>
                <w:iCs w:val="0"/>
                <w:color w:val="000000"/>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371F19">
            <w:pPr>
              <w:jc w:val="both"/>
              <w:rPr>
                <w:rFonts w:hint="eastAsia" w:ascii="宋体" w:hAnsi="宋体" w:eastAsia="宋体" w:cs="宋体"/>
                <w:i w:val="0"/>
                <w:iCs w:val="0"/>
                <w:color w:val="000000"/>
                <w:sz w:val="24"/>
                <w:szCs w:val="24"/>
                <w:u w:val="none"/>
              </w:rPr>
            </w:pPr>
          </w:p>
        </w:tc>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2535DE">
            <w:pPr>
              <w:jc w:val="both"/>
              <w:rPr>
                <w:rFonts w:hint="eastAsia" w:ascii="宋体" w:hAnsi="宋体" w:eastAsia="宋体" w:cs="宋体"/>
                <w:i w:val="0"/>
                <w:iCs w:val="0"/>
                <w:color w:val="000000"/>
                <w:sz w:val="24"/>
                <w:szCs w:val="24"/>
                <w:u w:val="none"/>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DC8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耗材名称</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93E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注册证号</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B28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型号</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98A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生产厂家</w:t>
            </w:r>
          </w:p>
        </w:tc>
        <w:tc>
          <w:tcPr>
            <w:tcW w:w="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4A1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耗材价格</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B46E27">
            <w:pPr>
              <w:jc w:val="center"/>
              <w:rPr>
                <w:rFonts w:hint="eastAsia" w:ascii="宋体" w:hAnsi="宋体" w:eastAsia="宋体" w:cs="宋体"/>
                <w:i w:val="0"/>
                <w:iCs w:val="0"/>
                <w:color w:val="000000"/>
                <w:sz w:val="24"/>
                <w:szCs w:val="24"/>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FF2B8">
            <w:pPr>
              <w:jc w:val="center"/>
              <w:rPr>
                <w:rFonts w:hint="eastAsia" w:ascii="宋体" w:hAnsi="宋体" w:eastAsia="宋体" w:cs="宋体"/>
                <w:i w:val="0"/>
                <w:iCs w:val="0"/>
                <w:color w:val="000000"/>
                <w:sz w:val="24"/>
                <w:szCs w:val="24"/>
                <w:u w:val="none"/>
              </w:rPr>
            </w:pP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1B62A">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医院名称</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009F1">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价格（万元）</w:t>
            </w:r>
          </w:p>
        </w:tc>
      </w:tr>
      <w:tr w14:paraId="2CD19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4"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DC0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参照附件一</w:t>
            </w:r>
          </w:p>
        </w:tc>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3E5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参照附件一</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F7FA5">
            <w:pPr>
              <w:jc w:val="center"/>
              <w:rPr>
                <w:rFonts w:hint="eastAsia" w:ascii="宋体" w:hAnsi="宋体" w:eastAsia="宋体" w:cs="宋体"/>
                <w:i w:val="0"/>
                <w:iCs w:val="0"/>
                <w:color w:val="000000"/>
                <w:sz w:val="24"/>
                <w:szCs w:val="24"/>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9947C">
            <w:pPr>
              <w:jc w:val="center"/>
              <w:rPr>
                <w:rFonts w:hint="eastAsia" w:ascii="宋体" w:hAnsi="宋体" w:eastAsia="宋体" w:cs="宋体"/>
                <w:i w:val="0"/>
                <w:iCs w:val="0"/>
                <w:color w:val="000000"/>
                <w:sz w:val="24"/>
                <w:szCs w:val="24"/>
                <w:u w:val="none"/>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243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以注册证产品名称为准</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BC5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与注册证批准型号一致</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CFB41">
            <w:pPr>
              <w:jc w:val="center"/>
              <w:rPr>
                <w:rFonts w:hint="eastAsia" w:ascii="宋体" w:hAnsi="宋体" w:eastAsia="宋体" w:cs="宋体"/>
                <w:i w:val="0"/>
                <w:iCs w:val="0"/>
                <w:color w:val="000000"/>
                <w:sz w:val="24"/>
                <w:szCs w:val="24"/>
                <w:u w:val="none"/>
              </w:rPr>
            </w:pPr>
          </w:p>
        </w:tc>
        <w:tc>
          <w:tcPr>
            <w:tcW w:w="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8B894">
            <w:pPr>
              <w:jc w:val="center"/>
              <w:rPr>
                <w:rFonts w:hint="eastAsia" w:ascii="宋体" w:hAnsi="宋体" w:eastAsia="宋体" w:cs="宋体"/>
                <w:i w:val="0"/>
                <w:iCs w:val="0"/>
                <w:color w:val="000000"/>
                <w:sz w:val="24"/>
                <w:szCs w:val="24"/>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A58BF">
            <w:pPr>
              <w:jc w:val="center"/>
              <w:rPr>
                <w:rFonts w:hint="eastAsia" w:ascii="宋体" w:hAnsi="宋体" w:eastAsia="宋体" w:cs="宋体"/>
                <w:i w:val="0"/>
                <w:iCs w:val="0"/>
                <w:color w:val="000000"/>
                <w:sz w:val="24"/>
                <w:szCs w:val="24"/>
                <w:u w:val="none"/>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E506C">
            <w:pPr>
              <w:jc w:val="center"/>
              <w:rPr>
                <w:rFonts w:hint="eastAsia" w:ascii="宋体" w:hAnsi="宋体" w:eastAsia="宋体" w:cs="宋体"/>
                <w:i w:val="0"/>
                <w:iCs w:val="0"/>
                <w:color w:val="000000"/>
                <w:sz w:val="24"/>
                <w:szCs w:val="24"/>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1814D">
            <w:pPr>
              <w:jc w:val="center"/>
              <w:rPr>
                <w:rFonts w:hint="eastAsia" w:ascii="宋体" w:hAnsi="宋体" w:eastAsia="宋体" w:cs="宋体"/>
                <w:i w:val="0"/>
                <w:iCs w:val="0"/>
                <w:color w:val="000000"/>
                <w:sz w:val="24"/>
                <w:szCs w:val="24"/>
                <w:u w:val="none"/>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6375A">
            <w:pPr>
              <w:jc w:val="center"/>
              <w:rPr>
                <w:rFonts w:hint="eastAsia" w:ascii="宋体" w:hAnsi="宋体" w:eastAsia="宋体" w:cs="宋体"/>
                <w:i w:val="0"/>
                <w:iCs w:val="0"/>
                <w:color w:val="000000"/>
                <w:sz w:val="24"/>
                <w:szCs w:val="24"/>
                <w:u w:val="none"/>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EB1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以注册证产品名称为准</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E3CB9">
            <w:pPr>
              <w:jc w:val="center"/>
              <w:rPr>
                <w:rFonts w:hint="eastAsia" w:ascii="宋体" w:hAnsi="宋体" w:eastAsia="宋体" w:cs="宋体"/>
                <w:i w:val="0"/>
                <w:iCs w:val="0"/>
                <w:color w:val="000000"/>
                <w:sz w:val="24"/>
                <w:szCs w:val="24"/>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2B9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与注册证批准型号一致</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2E245">
            <w:pPr>
              <w:jc w:val="center"/>
              <w:rPr>
                <w:rFonts w:hint="eastAsia" w:ascii="宋体" w:hAnsi="宋体" w:eastAsia="宋体" w:cs="宋体"/>
                <w:i w:val="0"/>
                <w:iCs w:val="0"/>
                <w:color w:val="000000"/>
                <w:sz w:val="24"/>
                <w:szCs w:val="24"/>
                <w:u w:val="none"/>
              </w:rPr>
            </w:pPr>
          </w:p>
        </w:tc>
        <w:tc>
          <w:tcPr>
            <w:tcW w:w="8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A8742">
            <w:pPr>
              <w:rPr>
                <w:rFonts w:hint="eastAsia" w:ascii="宋体" w:hAnsi="宋体" w:eastAsia="宋体" w:cs="宋体"/>
                <w:i w:val="0"/>
                <w:iCs w:val="0"/>
                <w:color w:val="000000"/>
                <w:sz w:val="24"/>
                <w:szCs w:val="24"/>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6F96D">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中/小/微/非中小微</w:t>
            </w: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8CEE3">
            <w:pPr>
              <w:rPr>
                <w:rFonts w:hint="eastAsia" w:ascii="宋体" w:hAnsi="宋体" w:eastAsia="宋体" w:cs="宋体"/>
                <w:i w:val="0"/>
                <w:iCs w:val="0"/>
                <w:color w:val="000000"/>
                <w:sz w:val="24"/>
                <w:szCs w:val="24"/>
                <w:u w:val="none"/>
              </w:rPr>
            </w:pP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3FB4B">
            <w:pPr>
              <w:rPr>
                <w:rFonts w:hint="eastAsia" w:ascii="宋体" w:hAnsi="宋体" w:eastAsia="宋体" w:cs="宋体"/>
                <w:i w:val="0"/>
                <w:iCs w:val="0"/>
                <w:color w:val="000000"/>
                <w:sz w:val="24"/>
                <w:szCs w:val="24"/>
                <w:u w:val="none"/>
              </w:rPr>
            </w:pP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09499">
            <w:pPr>
              <w:rPr>
                <w:rFonts w:hint="eastAsia" w:ascii="宋体" w:hAnsi="宋体" w:eastAsia="宋体" w:cs="宋体"/>
                <w:i w:val="0"/>
                <w:iCs w:val="0"/>
                <w:color w:val="000000"/>
                <w:sz w:val="24"/>
                <w:szCs w:val="24"/>
                <w:u w:val="none"/>
              </w:rPr>
            </w:pPr>
          </w:p>
        </w:tc>
      </w:tr>
    </w:tbl>
    <w:p w14:paraId="06458374">
      <w:pPr>
        <w:jc w:val="right"/>
        <w:rPr>
          <w:rFonts w:eastAsia="宋体"/>
          <w:color w:val="auto"/>
          <w:lang w:val="en-US" w:eastAsia="zh-CN"/>
        </w:rPr>
      </w:pPr>
      <w:r>
        <w:rPr>
          <w:rFonts w:hint="eastAsia" w:ascii="宋体" w:cs="宋体"/>
          <w:b/>
          <w:bCs/>
          <w:color w:val="auto"/>
          <w:sz w:val="20"/>
          <w:szCs w:val="20"/>
        </w:rPr>
        <w:t>（此表</w:t>
      </w:r>
      <w:r>
        <w:rPr>
          <w:rFonts w:hint="eastAsia" w:ascii="宋体" w:cs="宋体"/>
          <w:b/>
          <w:bCs/>
          <w:color w:val="auto"/>
          <w:sz w:val="20"/>
          <w:szCs w:val="20"/>
          <w:lang w:eastAsia="zh-CN"/>
        </w:rPr>
        <w:t>不列入附件</w:t>
      </w:r>
      <w:r>
        <w:rPr>
          <w:rFonts w:hint="eastAsia" w:ascii="宋体" w:cs="宋体"/>
          <w:b/>
          <w:bCs/>
          <w:color w:val="auto"/>
          <w:sz w:val="20"/>
          <w:szCs w:val="20"/>
          <w:lang w:val="en-US" w:eastAsia="zh-CN"/>
        </w:rPr>
        <w:t>二</w:t>
      </w:r>
      <w:r>
        <w:rPr>
          <w:rFonts w:hint="eastAsia" w:ascii="宋体" w:cs="宋体"/>
          <w:b/>
          <w:bCs/>
          <w:color w:val="auto"/>
          <w:sz w:val="20"/>
          <w:szCs w:val="20"/>
          <w:lang w:eastAsia="zh-CN"/>
        </w:rPr>
        <w:t>，以</w:t>
      </w:r>
      <w:r>
        <w:rPr>
          <w:rFonts w:hint="eastAsia" w:ascii="宋体" w:cs="宋体"/>
          <w:b/>
          <w:bCs/>
          <w:color w:val="auto"/>
          <w:sz w:val="20"/>
          <w:szCs w:val="20"/>
          <w:lang w:val="en-US" w:eastAsia="zh-CN"/>
        </w:rPr>
        <w:t>Excel</w:t>
      </w:r>
      <w:r>
        <w:rPr>
          <w:rFonts w:hint="eastAsia" w:ascii="宋体" w:cs="宋体"/>
          <w:b/>
          <w:bCs/>
          <w:color w:val="auto"/>
          <w:sz w:val="20"/>
          <w:szCs w:val="20"/>
        </w:rPr>
        <w:t>版发邮箱</w:t>
      </w:r>
      <w:r>
        <w:rPr>
          <w:rFonts w:hint="eastAsia" w:ascii="宋体" w:cs="宋体"/>
          <w:b/>
          <w:bCs/>
          <w:color w:val="auto"/>
          <w:sz w:val="20"/>
          <w:szCs w:val="20"/>
          <w:lang w:eastAsia="zh-CN"/>
        </w:rPr>
        <w:t>，</w:t>
      </w:r>
      <w:r>
        <w:rPr>
          <w:rFonts w:hint="eastAsia" w:ascii="宋体" w:cs="宋体"/>
          <w:b/>
          <w:bCs/>
          <w:color w:val="auto"/>
          <w:sz w:val="20"/>
          <w:szCs w:val="20"/>
        </w:rPr>
        <w:t>名称：项目编</w:t>
      </w:r>
      <w:r>
        <w:rPr>
          <w:rFonts w:hint="eastAsia" w:ascii="宋体" w:cs="宋体"/>
          <w:b/>
          <w:bCs/>
          <w:color w:val="auto"/>
          <w:sz w:val="20"/>
          <w:szCs w:val="20"/>
          <w:lang w:eastAsia="zh-CN"/>
        </w:rPr>
        <w:t>号</w:t>
      </w:r>
      <w:r>
        <w:rPr>
          <w:rFonts w:hint="eastAsia" w:ascii="宋体" w:cs="宋体"/>
          <w:b/>
          <w:bCs/>
          <w:color w:val="auto"/>
          <w:sz w:val="20"/>
          <w:szCs w:val="20"/>
        </w:rPr>
        <w:t>+</w:t>
      </w:r>
      <w:r>
        <w:rPr>
          <w:rFonts w:hint="eastAsia" w:ascii="宋体" w:cs="宋体"/>
          <w:b/>
          <w:bCs/>
          <w:color w:val="auto"/>
          <w:sz w:val="20"/>
          <w:szCs w:val="20"/>
          <w:lang w:eastAsia="zh-CN"/>
        </w:rPr>
        <w:t>项目</w:t>
      </w:r>
      <w:r>
        <w:rPr>
          <w:rFonts w:hint="eastAsia" w:ascii="宋体" w:cs="宋体"/>
          <w:b/>
          <w:bCs/>
          <w:color w:val="auto"/>
          <w:sz w:val="20"/>
          <w:szCs w:val="20"/>
        </w:rPr>
        <w:t>名称+</w:t>
      </w:r>
      <w:r>
        <w:rPr>
          <w:rFonts w:hint="eastAsia" w:ascii="宋体" w:cs="宋体"/>
          <w:b/>
          <w:bCs/>
          <w:color w:val="auto"/>
          <w:sz w:val="20"/>
          <w:szCs w:val="20"/>
          <w:lang w:eastAsia="zh-CN"/>
        </w:rPr>
        <w:t>品牌及</w:t>
      </w:r>
      <w:r>
        <w:rPr>
          <w:rFonts w:hint="eastAsia" w:ascii="宋体" w:cs="宋体"/>
          <w:b/>
          <w:bCs/>
          <w:color w:val="auto"/>
          <w:sz w:val="20"/>
          <w:szCs w:val="20"/>
          <w:lang w:val="en-US" w:eastAsia="zh-CN"/>
        </w:rPr>
        <w:t>型号</w:t>
      </w:r>
      <w:r>
        <w:rPr>
          <w:rFonts w:hint="eastAsia" w:ascii="宋体" w:cs="宋体"/>
          <w:b/>
          <w:bCs/>
          <w:color w:val="auto"/>
          <w:sz w:val="20"/>
          <w:szCs w:val="20"/>
        </w:rPr>
        <w:t>）</w:t>
      </w:r>
    </w:p>
    <w:p w14:paraId="59F1D47C">
      <w:pPr>
        <w:rPr>
          <w:rFonts w:ascii="宋体" w:cs="宋体"/>
          <w:color w:val="auto"/>
          <w:sz w:val="30"/>
          <w:szCs w:val="30"/>
        </w:rPr>
      </w:pPr>
    </w:p>
    <w:p w14:paraId="46607EDE">
      <w:pPr>
        <w:rPr>
          <w:rFonts w:ascii="宋体" w:cs="宋体"/>
          <w:color w:val="auto"/>
          <w:sz w:val="30"/>
          <w:szCs w:val="30"/>
        </w:rPr>
      </w:pPr>
    </w:p>
    <w:p w14:paraId="6C9AB500">
      <w:pPr>
        <w:rPr>
          <w:rFonts w:ascii="宋体" w:cs="宋体"/>
          <w:color w:val="auto"/>
          <w:sz w:val="30"/>
          <w:szCs w:val="30"/>
        </w:rPr>
      </w:pPr>
    </w:p>
    <w:p w14:paraId="76FF6809">
      <w:pPr>
        <w:rPr>
          <w:rFonts w:ascii="宋体" w:cs="宋体"/>
          <w:color w:val="auto"/>
          <w:sz w:val="30"/>
          <w:szCs w:val="30"/>
        </w:rPr>
        <w:sectPr>
          <w:pgSz w:w="16838" w:h="11906" w:orient="landscape"/>
          <w:pgMar w:top="1463" w:right="1100" w:bottom="1406" w:left="1100" w:header="851" w:footer="992" w:gutter="0"/>
          <w:cols w:space="720" w:num="1"/>
          <w:docGrid w:type="lines" w:linePitch="312" w:charSpace="0"/>
        </w:sectPr>
      </w:pPr>
    </w:p>
    <w:p w14:paraId="07BCFD4B">
      <w:pPr>
        <w:spacing w:line="360" w:lineRule="exact"/>
        <w:rPr>
          <w:rFonts w:hint="default" w:ascii="宋体" w:cs="宋体"/>
          <w:color w:val="auto"/>
          <w:sz w:val="28"/>
          <w:szCs w:val="28"/>
          <w:lang w:val="en-US" w:eastAsia="zh-CN"/>
        </w:rPr>
      </w:pPr>
      <w:r>
        <w:rPr>
          <w:rFonts w:hint="eastAsia" w:ascii="宋体" w:cs="宋体"/>
          <w:color w:val="auto"/>
          <w:sz w:val="28"/>
          <w:szCs w:val="28"/>
          <w:lang w:val="en-US" w:eastAsia="zh-CN"/>
        </w:rPr>
        <w:t>附件四</w:t>
      </w:r>
    </w:p>
    <w:p w14:paraId="46F9A53A">
      <w:pPr>
        <w:spacing w:line="360" w:lineRule="exact"/>
        <w:jc w:val="center"/>
        <w:rPr>
          <w:rFonts w:hint="eastAsia" w:ascii="仿宋_GB2312" w:eastAsia="仿宋_GB2312" w:cs="仿宋_GB2312"/>
          <w:b/>
          <w:bCs/>
          <w:color w:val="auto"/>
          <w:sz w:val="36"/>
          <w:szCs w:val="36"/>
          <w:shd w:val="clear" w:color="auto" w:fill="FFFFFF"/>
          <w:lang w:val="en-US" w:eastAsia="zh-CN"/>
        </w:rPr>
      </w:pPr>
      <w:r>
        <w:rPr>
          <w:rFonts w:hint="eastAsia" w:ascii="仿宋_GB2312" w:eastAsia="仿宋_GB2312" w:cs="仿宋_GB2312"/>
          <w:b/>
          <w:bCs/>
          <w:color w:val="auto"/>
          <w:sz w:val="36"/>
          <w:szCs w:val="36"/>
          <w:shd w:val="clear" w:color="auto" w:fill="FFFFFF"/>
          <w:lang w:val="en-US" w:eastAsia="zh-CN"/>
        </w:rPr>
        <w:t>生产厂家中小微企业说明</w:t>
      </w:r>
    </w:p>
    <w:p w14:paraId="59BA417A">
      <w:pPr>
        <w:spacing w:line="360" w:lineRule="exact"/>
        <w:jc w:val="center"/>
        <w:rPr>
          <w:rFonts w:hint="eastAsia" w:ascii="仿宋_GB2312" w:eastAsia="仿宋_GB2312" w:cs="仿宋_GB2312"/>
          <w:b/>
          <w:bCs/>
          <w:color w:val="auto"/>
          <w:sz w:val="36"/>
          <w:szCs w:val="36"/>
          <w:shd w:val="clear" w:color="auto" w:fill="FFFFFF"/>
          <w:lang w:val="en-US" w:eastAsia="zh-CN"/>
        </w:rPr>
      </w:pPr>
    </w:p>
    <w:p w14:paraId="565A647B">
      <w:pPr>
        <w:spacing w:line="360" w:lineRule="exact"/>
        <w:jc w:val="center"/>
        <w:rPr>
          <w:rFonts w:hint="eastAsia" w:ascii="仿宋_GB2312" w:eastAsia="仿宋_GB2312" w:cs="仿宋_GB2312"/>
          <w:b/>
          <w:bCs/>
          <w:color w:val="auto"/>
          <w:sz w:val="36"/>
          <w:szCs w:val="36"/>
          <w:shd w:val="clear" w:color="auto" w:fill="FFFFFF"/>
          <w:lang w:val="en-US" w:eastAsia="zh-CN"/>
        </w:rPr>
      </w:pPr>
    </w:p>
    <w:p w14:paraId="1ABA728F">
      <w:pPr>
        <w:adjustRightInd w:val="0"/>
        <w:snapToGrid w:val="0"/>
        <w:spacing w:line="360" w:lineRule="auto"/>
        <w:ind w:firstLine="560" w:firstLineChars="200"/>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1.</w:t>
      </w:r>
      <w:r>
        <w:rPr>
          <w:rFonts w:hint="eastAsia" w:ascii="仿宋" w:hAnsi="仿宋" w:eastAsia="仿宋" w:cs="仿宋"/>
          <w:color w:val="auto"/>
          <w:sz w:val="28"/>
          <w:szCs w:val="28"/>
          <w:highlight w:val="none"/>
          <w:u w:val="single"/>
        </w:rPr>
        <w:t>（</w:t>
      </w:r>
      <w:r>
        <w:rPr>
          <w:rFonts w:hint="eastAsia" w:ascii="仿宋" w:hAnsi="仿宋" w:eastAsia="仿宋" w:cs="仿宋"/>
          <w:color w:val="auto"/>
          <w:sz w:val="28"/>
          <w:szCs w:val="28"/>
          <w:highlight w:val="none"/>
          <w:u w:val="single"/>
          <w:lang w:val="en-US" w:eastAsia="zh-CN"/>
        </w:rPr>
        <w:t>报名设备注册证</w:t>
      </w:r>
      <w:r>
        <w:rPr>
          <w:rFonts w:hint="eastAsia" w:ascii="仿宋" w:hAnsi="仿宋" w:eastAsia="仿宋" w:cs="仿宋"/>
          <w:color w:val="auto"/>
          <w:sz w:val="28"/>
          <w:szCs w:val="28"/>
          <w:highlight w:val="none"/>
          <w:u w:val="single"/>
        </w:rPr>
        <w:t>名称）</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生产厂家</w:t>
      </w:r>
      <w:r>
        <w:rPr>
          <w:rFonts w:hint="eastAsia" w:ascii="仿宋" w:hAnsi="仿宋" w:eastAsia="仿宋" w:cs="仿宋"/>
          <w:color w:val="auto"/>
          <w:sz w:val="28"/>
          <w:szCs w:val="28"/>
          <w:highlight w:val="none"/>
        </w:rPr>
        <w:t>为</w:t>
      </w:r>
      <w:r>
        <w:rPr>
          <w:rFonts w:hint="eastAsia" w:ascii="仿宋" w:hAnsi="仿宋" w:eastAsia="仿宋" w:cs="仿宋"/>
          <w:color w:val="auto"/>
          <w:sz w:val="28"/>
          <w:szCs w:val="28"/>
          <w:highlight w:val="none"/>
          <w:u w:val="single"/>
        </w:rPr>
        <w:t>（</w:t>
      </w:r>
      <w:r>
        <w:rPr>
          <w:rFonts w:hint="eastAsia" w:ascii="仿宋" w:hAnsi="仿宋" w:eastAsia="仿宋" w:cs="仿宋"/>
          <w:color w:val="auto"/>
          <w:sz w:val="28"/>
          <w:szCs w:val="28"/>
          <w:highlight w:val="none"/>
          <w:u w:val="single"/>
          <w:lang w:val="en-US" w:eastAsia="zh-CN"/>
        </w:rPr>
        <w:t>生产厂家</w:t>
      </w:r>
      <w:r>
        <w:rPr>
          <w:rFonts w:hint="eastAsia" w:ascii="仿宋" w:hAnsi="仿宋" w:eastAsia="仿宋" w:cs="仿宋"/>
          <w:color w:val="auto"/>
          <w:sz w:val="28"/>
          <w:szCs w:val="28"/>
          <w:highlight w:val="none"/>
          <w:u w:val="single"/>
        </w:rPr>
        <w:t>企业名称）</w:t>
      </w:r>
      <w:r>
        <w:rPr>
          <w:rFonts w:hint="eastAsia" w:ascii="仿宋" w:hAnsi="仿宋" w:eastAsia="仿宋" w:cs="仿宋"/>
          <w:color w:val="auto"/>
          <w:sz w:val="28"/>
          <w:szCs w:val="28"/>
          <w:highlight w:val="none"/>
        </w:rPr>
        <w:t>，从业人员</w:t>
      </w:r>
      <w:r>
        <w:rPr>
          <w:rFonts w:hint="eastAsia" w:ascii="仿宋" w:hAnsi="仿宋" w:eastAsia="仿宋" w:cs="仿宋"/>
          <w:color w:val="auto"/>
          <w:sz w:val="28"/>
          <w:szCs w:val="28"/>
          <w:highlight w:val="none"/>
          <w:u w:val="single"/>
        </w:rPr>
        <w:tab/>
      </w:r>
      <w:r>
        <w:rPr>
          <w:rFonts w:hint="eastAsia" w:ascii="仿宋" w:hAnsi="仿宋" w:eastAsia="仿宋" w:cs="仿宋"/>
          <w:color w:val="auto"/>
          <w:sz w:val="28"/>
          <w:szCs w:val="28"/>
          <w:highlight w:val="none"/>
        </w:rPr>
        <w:t>人，营业收入为</w:t>
      </w:r>
      <w:r>
        <w:rPr>
          <w:rFonts w:hint="eastAsia" w:ascii="仿宋" w:hAnsi="仿宋" w:eastAsia="仿宋" w:cs="仿宋"/>
          <w:color w:val="auto"/>
          <w:sz w:val="28"/>
          <w:szCs w:val="28"/>
          <w:highlight w:val="none"/>
          <w:u w:val="single"/>
        </w:rPr>
        <w:tab/>
      </w:r>
      <w:r>
        <w:rPr>
          <w:rFonts w:hint="eastAsia" w:ascii="仿宋" w:hAnsi="仿宋" w:eastAsia="仿宋" w:cs="仿宋"/>
          <w:color w:val="auto"/>
          <w:sz w:val="28"/>
          <w:szCs w:val="28"/>
          <w:highlight w:val="none"/>
        </w:rPr>
        <w:t>万元，资产总额为</w:t>
      </w:r>
      <w:r>
        <w:rPr>
          <w:rFonts w:hint="eastAsia" w:ascii="仿宋" w:hAnsi="仿宋" w:eastAsia="仿宋" w:cs="仿宋"/>
          <w:color w:val="auto"/>
          <w:sz w:val="28"/>
          <w:szCs w:val="28"/>
          <w:highlight w:val="none"/>
          <w:u w:val="single"/>
        </w:rPr>
        <w:tab/>
      </w:r>
      <w:r>
        <w:rPr>
          <w:rFonts w:hint="eastAsia" w:ascii="仿宋" w:hAnsi="仿宋" w:eastAsia="仿宋" w:cs="仿宋"/>
          <w:color w:val="auto"/>
          <w:sz w:val="28"/>
          <w:szCs w:val="28"/>
          <w:highlight w:val="none"/>
        </w:rPr>
        <w:t>万元，属于</w:t>
      </w:r>
      <w:r>
        <w:rPr>
          <w:rFonts w:hint="eastAsia" w:ascii="仿宋" w:hAnsi="仿宋" w:eastAsia="仿宋" w:cs="仿宋"/>
          <w:color w:val="auto"/>
          <w:sz w:val="28"/>
          <w:szCs w:val="28"/>
          <w:highlight w:val="none"/>
          <w:u w:val="single"/>
        </w:rPr>
        <w:t>（中型企业、小型企业、微型企业</w:t>
      </w:r>
      <w:r>
        <w:rPr>
          <w:rFonts w:hint="eastAsia" w:ascii="仿宋" w:hAnsi="仿宋" w:eastAsia="仿宋" w:cs="仿宋"/>
          <w:color w:val="auto"/>
          <w:sz w:val="28"/>
          <w:szCs w:val="28"/>
          <w:highlight w:val="none"/>
          <w:u w:val="single"/>
          <w:lang w:eastAsia="zh-CN"/>
        </w:rPr>
        <w:t>、</w:t>
      </w:r>
      <w:r>
        <w:rPr>
          <w:rFonts w:hint="eastAsia" w:ascii="仿宋" w:hAnsi="仿宋" w:eastAsia="仿宋" w:cs="仿宋"/>
          <w:color w:val="auto"/>
          <w:sz w:val="28"/>
          <w:szCs w:val="28"/>
          <w:highlight w:val="none"/>
          <w:u w:val="single"/>
          <w:lang w:val="en-US" w:eastAsia="zh-CN"/>
        </w:rPr>
        <w:t>非中小微企业</w:t>
      </w:r>
      <w:r>
        <w:rPr>
          <w:rFonts w:hint="eastAsia" w:ascii="仿宋" w:hAnsi="仿宋" w:eastAsia="仿宋" w:cs="仿宋"/>
          <w:color w:val="auto"/>
          <w:sz w:val="28"/>
          <w:szCs w:val="28"/>
          <w:highlight w:val="none"/>
          <w:u w:val="single"/>
        </w:rPr>
        <w:t>）</w:t>
      </w:r>
      <w:r>
        <w:rPr>
          <w:rFonts w:hint="eastAsia" w:ascii="仿宋" w:hAnsi="仿宋" w:eastAsia="仿宋" w:cs="仿宋"/>
          <w:color w:val="auto"/>
          <w:sz w:val="28"/>
          <w:szCs w:val="28"/>
          <w:highlight w:val="none"/>
          <w:u w:val="single"/>
          <w:lang w:eastAsia="zh-CN"/>
        </w:rPr>
        <w:t>。</w:t>
      </w:r>
    </w:p>
    <w:p w14:paraId="1297C6DD">
      <w:pPr>
        <w:keepNext w:val="0"/>
        <w:keepLines w:val="0"/>
        <w:pageBreakBefore w:val="0"/>
        <w:widowControl w:val="0"/>
        <w:kinsoku/>
        <w:wordWrap/>
        <w:overflowPunct/>
        <w:topLinePunct w:val="0"/>
        <w:autoSpaceDE/>
        <w:autoSpaceDN/>
        <w:bidi w:val="0"/>
        <w:adjustRightInd/>
        <w:snapToGrid/>
        <w:spacing w:line="240" w:lineRule="exact"/>
        <w:textAlignment w:val="auto"/>
        <w:rPr>
          <w:rFonts w:ascii="仿宋_GB2312" w:eastAsia="仿宋_GB2312" w:cs="仿宋_GB2312"/>
          <w:color w:val="auto"/>
          <w:sz w:val="30"/>
          <w:szCs w:val="30"/>
          <w:shd w:val="clear" w:color="auto" w:fill="FFFFFF"/>
          <w:lang w:val="en-US" w:eastAsia="zh-CN"/>
        </w:rPr>
      </w:pPr>
    </w:p>
    <w:p w14:paraId="22FDFC7B">
      <w:pPr>
        <w:rPr>
          <w:rFonts w:hint="eastAsia" w:ascii="仿宋_GB2312" w:eastAsia="仿宋_GB2312" w:cs="仿宋_GB2312"/>
          <w:color w:val="auto"/>
          <w:sz w:val="30"/>
          <w:szCs w:val="30"/>
          <w:shd w:val="clear" w:color="auto" w:fill="FFFFFF"/>
          <w:lang w:val="en-US" w:eastAsia="zh-CN"/>
        </w:rPr>
      </w:pPr>
    </w:p>
    <w:p w14:paraId="4AB8714D">
      <w:pPr>
        <w:rPr>
          <w:rFonts w:hint="eastAsia" w:ascii="仿宋_GB2312" w:eastAsia="仿宋_GB2312" w:cs="仿宋_GB2312"/>
          <w:color w:val="auto"/>
          <w:sz w:val="30"/>
          <w:szCs w:val="30"/>
          <w:shd w:val="clear" w:color="auto" w:fill="FFFFFF"/>
          <w:lang w:val="en-US" w:eastAsia="zh-CN"/>
        </w:rPr>
      </w:pPr>
    </w:p>
    <w:p w14:paraId="5517A972">
      <w:pPr>
        <w:rPr>
          <w:rFonts w:hint="eastAsia" w:ascii="仿宋_GB2312" w:eastAsia="仿宋_GB2312" w:cs="仿宋_GB2312"/>
          <w:color w:val="auto"/>
          <w:sz w:val="30"/>
          <w:szCs w:val="30"/>
          <w:shd w:val="clear" w:color="auto" w:fill="FFFFFF"/>
          <w:lang w:val="en-US" w:eastAsia="zh-CN"/>
        </w:rPr>
      </w:pPr>
    </w:p>
    <w:p w14:paraId="2B062241">
      <w:pPr>
        <w:rPr>
          <w:rFonts w:hint="eastAsia" w:ascii="仿宋_GB2312" w:eastAsia="仿宋_GB2312" w:cs="仿宋_GB2312"/>
          <w:color w:val="auto"/>
          <w:sz w:val="30"/>
          <w:szCs w:val="30"/>
          <w:shd w:val="clear" w:color="auto" w:fill="FFFFFF"/>
          <w:lang w:val="en-US" w:eastAsia="zh-CN"/>
        </w:rPr>
      </w:pPr>
    </w:p>
    <w:p w14:paraId="78EB9D8F">
      <w:pPr>
        <w:rPr>
          <w:rFonts w:hint="eastAsia" w:ascii="仿宋_GB2312" w:eastAsia="仿宋_GB2312" w:cs="仿宋_GB2312"/>
          <w:color w:val="auto"/>
          <w:sz w:val="30"/>
          <w:szCs w:val="30"/>
          <w:shd w:val="clear" w:color="auto" w:fill="FFFFFF"/>
          <w:lang w:val="en-US" w:eastAsia="zh-CN"/>
        </w:rPr>
      </w:pPr>
    </w:p>
    <w:p w14:paraId="378F9050">
      <w:pPr>
        <w:rPr>
          <w:rFonts w:hint="eastAsia" w:ascii="仿宋_GB2312" w:eastAsia="仿宋_GB2312" w:cs="仿宋_GB2312"/>
          <w:color w:val="auto"/>
          <w:sz w:val="30"/>
          <w:szCs w:val="30"/>
          <w:shd w:val="clear" w:color="auto" w:fill="FFFFFF"/>
          <w:lang w:val="en-US" w:eastAsia="zh-CN"/>
        </w:rPr>
      </w:pPr>
    </w:p>
    <w:p w14:paraId="790393ED">
      <w:pPr>
        <w:rPr>
          <w:rFonts w:hint="eastAsia" w:ascii="仿宋_GB2312" w:eastAsia="仿宋_GB2312" w:cs="仿宋_GB2312"/>
          <w:color w:val="auto"/>
          <w:sz w:val="30"/>
          <w:szCs w:val="30"/>
          <w:shd w:val="clear" w:color="auto" w:fill="FFFFFF"/>
          <w:lang w:val="en-US" w:eastAsia="zh-CN"/>
        </w:rPr>
      </w:pPr>
    </w:p>
    <w:p w14:paraId="50F6C09B">
      <w:pPr>
        <w:rPr>
          <w:rFonts w:hint="eastAsia" w:ascii="仿宋_GB2312" w:eastAsia="仿宋_GB2312" w:cs="仿宋_GB2312"/>
          <w:color w:val="auto"/>
          <w:sz w:val="30"/>
          <w:szCs w:val="30"/>
          <w:shd w:val="clear" w:color="auto" w:fill="FFFFFF"/>
          <w:lang w:val="en-US" w:eastAsia="zh-CN"/>
        </w:rPr>
      </w:pPr>
    </w:p>
    <w:p w14:paraId="1CC8D6A0">
      <w:pPr>
        <w:rPr>
          <w:rFonts w:hint="eastAsia" w:ascii="仿宋_GB2312" w:eastAsia="仿宋_GB2312" w:cs="仿宋_GB2312"/>
          <w:color w:val="auto"/>
          <w:sz w:val="30"/>
          <w:szCs w:val="30"/>
          <w:shd w:val="clear" w:color="auto" w:fill="FFFFFF"/>
          <w:lang w:val="en-US" w:eastAsia="zh-CN"/>
        </w:rPr>
      </w:pPr>
    </w:p>
    <w:p w14:paraId="76DE35A3">
      <w:pPr>
        <w:rPr>
          <w:rFonts w:hint="eastAsia" w:ascii="仿宋_GB2312" w:eastAsia="仿宋_GB2312" w:cs="仿宋_GB2312"/>
          <w:color w:val="auto"/>
          <w:sz w:val="30"/>
          <w:szCs w:val="30"/>
          <w:shd w:val="clear" w:color="auto" w:fill="FFFFFF"/>
          <w:lang w:val="en-US" w:eastAsia="zh-CN"/>
        </w:rPr>
      </w:pPr>
    </w:p>
    <w:p w14:paraId="22A4345B">
      <w:pPr>
        <w:rPr>
          <w:rFonts w:hint="eastAsia" w:ascii="仿宋_GB2312" w:eastAsia="仿宋_GB2312" w:cs="仿宋_GB2312"/>
          <w:color w:val="auto"/>
          <w:sz w:val="30"/>
          <w:szCs w:val="30"/>
          <w:shd w:val="clear" w:color="auto" w:fill="FFFFFF"/>
          <w:lang w:val="en-US" w:eastAsia="zh-CN"/>
        </w:rPr>
      </w:pPr>
    </w:p>
    <w:p w14:paraId="539C2197">
      <w:pPr>
        <w:rPr>
          <w:rFonts w:hint="eastAsia" w:ascii="仿宋_GB2312" w:eastAsia="仿宋_GB2312" w:cs="仿宋_GB2312"/>
          <w:color w:val="auto"/>
          <w:sz w:val="30"/>
          <w:szCs w:val="30"/>
          <w:shd w:val="clear" w:color="auto" w:fill="FFFFFF"/>
          <w:lang w:val="en-US" w:eastAsia="zh-CN"/>
        </w:rPr>
      </w:pPr>
    </w:p>
    <w:p w14:paraId="03733779">
      <w:pPr>
        <w:rPr>
          <w:rFonts w:hint="eastAsia" w:ascii="仿宋_GB2312" w:eastAsia="仿宋_GB2312" w:cs="仿宋_GB2312"/>
          <w:color w:val="auto"/>
          <w:sz w:val="30"/>
          <w:szCs w:val="30"/>
          <w:shd w:val="clear" w:color="auto" w:fill="FFFFFF"/>
          <w:lang w:val="en-US" w:eastAsia="zh-CN"/>
        </w:rPr>
      </w:pPr>
    </w:p>
    <w:p w14:paraId="62C85B0F">
      <w:pPr>
        <w:rPr>
          <w:rFonts w:hint="eastAsia" w:ascii="仿宋_GB2312" w:eastAsia="仿宋_GB2312" w:cs="仿宋_GB2312"/>
          <w:color w:val="auto"/>
          <w:sz w:val="30"/>
          <w:szCs w:val="30"/>
          <w:shd w:val="clear" w:color="auto" w:fill="FFFFFF"/>
          <w:lang w:val="en-US" w:eastAsia="zh-CN"/>
        </w:rPr>
      </w:pPr>
    </w:p>
    <w:p w14:paraId="3D234D1C">
      <w:pPr>
        <w:rPr>
          <w:rFonts w:hint="eastAsia" w:ascii="仿宋_GB2312" w:eastAsia="仿宋_GB2312" w:cs="仿宋_GB2312"/>
          <w:color w:val="auto"/>
          <w:sz w:val="30"/>
          <w:szCs w:val="30"/>
          <w:shd w:val="clear" w:color="auto" w:fill="FFFFFF"/>
          <w:lang w:val="en-US" w:eastAsia="zh-CN"/>
        </w:rPr>
      </w:pPr>
    </w:p>
    <w:p w14:paraId="1C88CC61">
      <w:pPr>
        <w:rPr>
          <w:rFonts w:hint="eastAsia" w:ascii="仿宋_GB2312" w:eastAsia="仿宋_GB2312" w:cs="仿宋_GB2312"/>
          <w:color w:val="auto"/>
          <w:sz w:val="30"/>
          <w:szCs w:val="30"/>
          <w:shd w:val="clear" w:color="auto" w:fill="FFFFFF"/>
          <w:lang w:val="en-US" w:eastAsia="zh-CN"/>
        </w:rPr>
      </w:pPr>
    </w:p>
    <w:p w14:paraId="4F0786C1">
      <w:pPr>
        <w:rPr>
          <w:rFonts w:hint="eastAsia" w:ascii="仿宋_GB2312" w:eastAsia="仿宋_GB2312" w:cs="仿宋_GB2312"/>
          <w:color w:val="auto"/>
          <w:sz w:val="30"/>
          <w:szCs w:val="30"/>
          <w:shd w:val="clear" w:color="auto" w:fill="FFFFFF"/>
          <w:lang w:val="en-US" w:eastAsia="zh-CN"/>
        </w:rPr>
      </w:pPr>
    </w:p>
    <w:p w14:paraId="74FFC382">
      <w:pPr>
        <w:rPr>
          <w:rFonts w:hint="eastAsia" w:ascii="仿宋_GB2312" w:eastAsia="仿宋_GB2312" w:cs="仿宋_GB2312"/>
          <w:color w:val="auto"/>
          <w:sz w:val="30"/>
          <w:szCs w:val="30"/>
          <w:shd w:val="clear" w:color="auto" w:fill="FFFFFF"/>
          <w:lang w:val="en-US" w:eastAsia="zh-CN"/>
        </w:rPr>
      </w:pPr>
    </w:p>
    <w:p w14:paraId="6AE48C2F">
      <w:pPr>
        <w:rPr>
          <w:rFonts w:hint="eastAsia" w:ascii="仿宋_GB2312" w:eastAsia="仿宋_GB2312" w:cs="仿宋_GB2312"/>
          <w:color w:val="auto"/>
          <w:sz w:val="30"/>
          <w:szCs w:val="30"/>
          <w:shd w:val="clear" w:color="auto" w:fill="FFFFFF"/>
          <w:lang w:val="en-US" w:eastAsia="zh-CN"/>
        </w:rPr>
      </w:pPr>
      <w:r>
        <w:rPr>
          <w:rFonts w:hint="eastAsia" w:ascii="仿宋_GB2312" w:eastAsia="仿宋_GB2312" w:cs="仿宋_GB2312"/>
          <w:color w:val="auto"/>
          <w:sz w:val="30"/>
          <w:szCs w:val="30"/>
          <w:shd w:val="clear" w:color="auto" w:fill="FFFFFF"/>
          <w:lang w:val="en-US" w:eastAsia="zh-CN"/>
        </w:rPr>
        <w:t>附件五</w:t>
      </w:r>
    </w:p>
    <w:p w14:paraId="3140359A">
      <w:pPr>
        <w:jc w:val="center"/>
        <w:rPr>
          <w:rFonts w:hint="eastAsia" w:cs="宋体"/>
          <w:sz w:val="44"/>
          <w:szCs w:val="44"/>
        </w:rPr>
      </w:pPr>
      <w:r>
        <w:rPr>
          <w:rFonts w:hint="eastAsia" w:cs="宋体"/>
          <w:sz w:val="44"/>
          <w:szCs w:val="44"/>
        </w:rPr>
        <w:t>设备</w:t>
      </w:r>
      <w:r>
        <w:rPr>
          <w:rFonts w:hint="eastAsia" w:cs="宋体"/>
          <w:sz w:val="44"/>
          <w:szCs w:val="44"/>
          <w:lang w:eastAsia="zh-CN"/>
        </w:rPr>
        <w:t>调研询</w:t>
      </w:r>
      <w:r>
        <w:rPr>
          <w:rFonts w:hint="eastAsia" w:cs="宋体"/>
          <w:sz w:val="44"/>
          <w:szCs w:val="44"/>
        </w:rPr>
        <w:t>价表</w:t>
      </w:r>
    </w:p>
    <w:p w14:paraId="71CDD626">
      <w:pPr>
        <w:jc w:val="left"/>
        <w:rPr>
          <w:rFonts w:eastAsia="宋体" w:cs="宋体"/>
          <w:sz w:val="32"/>
          <w:szCs w:val="32"/>
          <w:lang w:val="en-US" w:eastAsia="zh-CN"/>
        </w:rPr>
      </w:pPr>
      <w:r>
        <w:rPr>
          <w:rFonts w:hint="eastAsia" w:cs="宋体"/>
          <w:sz w:val="32"/>
          <w:szCs w:val="32"/>
          <w:lang w:eastAsia="zh-CN"/>
        </w:rPr>
        <w:t>项目编码：</w:t>
      </w:r>
      <w:r>
        <w:rPr>
          <w:rFonts w:hint="eastAsia" w:cs="宋体"/>
          <w:sz w:val="32"/>
          <w:szCs w:val="32"/>
          <w:lang w:val="en-US" w:eastAsia="zh-CN"/>
        </w:rPr>
        <w:t xml:space="preserve">                 项目名称:</w:t>
      </w:r>
    </w:p>
    <w:tbl>
      <w:tblPr>
        <w:tblStyle w:val="10"/>
        <w:tblW w:w="95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2"/>
        <w:gridCol w:w="2350"/>
        <w:gridCol w:w="1943"/>
        <w:gridCol w:w="2104"/>
        <w:gridCol w:w="2580"/>
      </w:tblGrid>
      <w:tr w14:paraId="7DCB2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932" w:type="dxa"/>
            <w:gridSpan w:val="2"/>
            <w:vAlign w:val="center"/>
          </w:tcPr>
          <w:p w14:paraId="0911203C">
            <w:pPr>
              <w:jc w:val="center"/>
              <w:rPr>
                <w:rFonts w:hint="eastAsia" w:ascii="宋体" w:eastAsia="宋体" w:cs="宋体"/>
                <w:sz w:val="32"/>
                <w:szCs w:val="32"/>
              </w:rPr>
            </w:pPr>
            <w:r>
              <w:rPr>
                <w:rFonts w:hint="eastAsia" w:ascii="宋体" w:eastAsia="宋体" w:cs="宋体"/>
                <w:sz w:val="32"/>
                <w:szCs w:val="32"/>
              </w:rPr>
              <w:t>设备</w:t>
            </w:r>
            <w:r>
              <w:rPr>
                <w:rFonts w:hint="eastAsia" w:ascii="宋体" w:eastAsia="宋体" w:cs="宋体"/>
                <w:sz w:val="32"/>
                <w:szCs w:val="32"/>
                <w:lang w:eastAsia="zh-CN"/>
              </w:rPr>
              <w:t>注册证</w:t>
            </w:r>
            <w:r>
              <w:rPr>
                <w:rFonts w:hint="eastAsia" w:ascii="宋体" w:eastAsia="宋体" w:cs="宋体"/>
                <w:sz w:val="32"/>
                <w:szCs w:val="32"/>
              </w:rPr>
              <w:t>名称</w:t>
            </w:r>
          </w:p>
        </w:tc>
        <w:tc>
          <w:tcPr>
            <w:tcW w:w="6627" w:type="dxa"/>
            <w:gridSpan w:val="3"/>
          </w:tcPr>
          <w:p w14:paraId="20B92E4A">
            <w:pPr>
              <w:jc w:val="center"/>
              <w:rPr>
                <w:rFonts w:hint="eastAsia" w:ascii="宋体" w:eastAsia="宋体" w:cs="宋体"/>
                <w:sz w:val="36"/>
                <w:szCs w:val="36"/>
              </w:rPr>
            </w:pPr>
          </w:p>
        </w:tc>
      </w:tr>
      <w:tr w14:paraId="09B64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2932" w:type="dxa"/>
            <w:gridSpan w:val="2"/>
            <w:vAlign w:val="center"/>
          </w:tcPr>
          <w:p w14:paraId="629E065A">
            <w:pPr>
              <w:jc w:val="center"/>
              <w:rPr>
                <w:rFonts w:hint="eastAsia" w:ascii="宋体" w:eastAsia="宋体" w:cs="宋体"/>
                <w:sz w:val="32"/>
                <w:szCs w:val="32"/>
              </w:rPr>
            </w:pPr>
            <w:r>
              <w:rPr>
                <w:rFonts w:hint="eastAsia" w:ascii="宋体" w:eastAsia="宋体" w:cs="宋体"/>
                <w:sz w:val="32"/>
                <w:szCs w:val="32"/>
              </w:rPr>
              <w:t>规格型号</w:t>
            </w:r>
          </w:p>
        </w:tc>
        <w:tc>
          <w:tcPr>
            <w:tcW w:w="6627" w:type="dxa"/>
            <w:gridSpan w:val="3"/>
          </w:tcPr>
          <w:p w14:paraId="6BE17140">
            <w:pPr>
              <w:jc w:val="center"/>
              <w:rPr>
                <w:rFonts w:hint="eastAsia" w:ascii="宋体" w:eastAsia="宋体" w:cs="宋体"/>
                <w:sz w:val="36"/>
                <w:szCs w:val="36"/>
              </w:rPr>
            </w:pPr>
          </w:p>
        </w:tc>
      </w:tr>
      <w:tr w14:paraId="11063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2932" w:type="dxa"/>
            <w:gridSpan w:val="2"/>
            <w:vAlign w:val="center"/>
          </w:tcPr>
          <w:p w14:paraId="2F179EE1">
            <w:pPr>
              <w:jc w:val="center"/>
              <w:rPr>
                <w:rFonts w:hint="eastAsia" w:ascii="宋体" w:eastAsia="宋体" w:cs="宋体"/>
                <w:sz w:val="32"/>
                <w:szCs w:val="32"/>
              </w:rPr>
            </w:pPr>
            <w:r>
              <w:rPr>
                <w:rFonts w:hint="eastAsia" w:ascii="宋体" w:eastAsia="宋体" w:cs="宋体"/>
                <w:sz w:val="32"/>
                <w:szCs w:val="32"/>
                <w:lang w:val="en-US" w:eastAsia="zh-CN"/>
              </w:rPr>
              <w:t>注册证号</w:t>
            </w:r>
          </w:p>
        </w:tc>
        <w:tc>
          <w:tcPr>
            <w:tcW w:w="6627" w:type="dxa"/>
            <w:gridSpan w:val="3"/>
          </w:tcPr>
          <w:p w14:paraId="6FEAB241">
            <w:pPr>
              <w:jc w:val="center"/>
              <w:rPr>
                <w:rFonts w:hint="eastAsia" w:ascii="宋体" w:eastAsia="宋体" w:cs="宋体"/>
                <w:sz w:val="36"/>
                <w:szCs w:val="36"/>
              </w:rPr>
            </w:pPr>
          </w:p>
        </w:tc>
      </w:tr>
      <w:tr w14:paraId="2EE83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932" w:type="dxa"/>
            <w:gridSpan w:val="2"/>
            <w:vAlign w:val="center"/>
          </w:tcPr>
          <w:p w14:paraId="4FB809C2">
            <w:pPr>
              <w:jc w:val="center"/>
              <w:rPr>
                <w:rFonts w:hint="eastAsia" w:ascii="宋体" w:eastAsia="宋体" w:cs="宋体"/>
                <w:sz w:val="32"/>
                <w:szCs w:val="32"/>
                <w:lang w:val="en-US" w:eastAsia="zh-CN"/>
              </w:rPr>
            </w:pPr>
            <w:r>
              <w:rPr>
                <w:rFonts w:hint="eastAsia" w:ascii="宋体" w:eastAsia="宋体" w:cs="宋体"/>
                <w:sz w:val="32"/>
                <w:szCs w:val="32"/>
              </w:rPr>
              <w:t>生产厂家</w:t>
            </w:r>
          </w:p>
        </w:tc>
        <w:tc>
          <w:tcPr>
            <w:tcW w:w="6627" w:type="dxa"/>
            <w:gridSpan w:val="3"/>
          </w:tcPr>
          <w:p w14:paraId="157636D7">
            <w:pPr>
              <w:jc w:val="center"/>
              <w:rPr>
                <w:rFonts w:hint="eastAsia" w:ascii="宋体" w:eastAsia="宋体" w:cs="宋体"/>
                <w:sz w:val="36"/>
                <w:szCs w:val="36"/>
              </w:rPr>
            </w:pPr>
          </w:p>
        </w:tc>
      </w:tr>
      <w:tr w14:paraId="7C92B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2932" w:type="dxa"/>
            <w:gridSpan w:val="2"/>
            <w:vAlign w:val="center"/>
          </w:tcPr>
          <w:p w14:paraId="0DE485FB">
            <w:pPr>
              <w:jc w:val="center"/>
              <w:rPr>
                <w:rFonts w:hint="eastAsia" w:ascii="宋体" w:eastAsia="宋体" w:cs="宋体"/>
                <w:sz w:val="32"/>
                <w:szCs w:val="32"/>
              </w:rPr>
            </w:pPr>
            <w:r>
              <w:rPr>
                <w:rFonts w:hint="eastAsia" w:ascii="宋体" w:eastAsia="宋体" w:cs="宋体"/>
                <w:sz w:val="32"/>
                <w:szCs w:val="32"/>
              </w:rPr>
              <w:t>设备报价(万元)</w:t>
            </w:r>
          </w:p>
        </w:tc>
        <w:tc>
          <w:tcPr>
            <w:tcW w:w="6627" w:type="dxa"/>
            <w:gridSpan w:val="3"/>
          </w:tcPr>
          <w:p w14:paraId="4BEE7A9A">
            <w:pPr>
              <w:jc w:val="center"/>
              <w:rPr>
                <w:rFonts w:hint="eastAsia" w:ascii="宋体" w:eastAsia="宋体" w:cs="宋体"/>
                <w:sz w:val="36"/>
                <w:szCs w:val="36"/>
              </w:rPr>
            </w:pPr>
          </w:p>
        </w:tc>
      </w:tr>
      <w:tr w14:paraId="35529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2932" w:type="dxa"/>
            <w:gridSpan w:val="2"/>
            <w:vAlign w:val="center"/>
          </w:tcPr>
          <w:p w14:paraId="40FA950F">
            <w:pPr>
              <w:jc w:val="center"/>
              <w:rPr>
                <w:rFonts w:hint="eastAsia" w:ascii="宋体" w:eastAsia="宋体" w:cs="宋体"/>
                <w:sz w:val="32"/>
                <w:szCs w:val="32"/>
                <w:lang w:eastAsia="zh-CN"/>
              </w:rPr>
            </w:pPr>
            <w:r>
              <w:rPr>
                <w:rFonts w:hint="eastAsia" w:ascii="宋体" w:eastAsia="宋体" w:cs="宋体"/>
                <w:sz w:val="32"/>
                <w:szCs w:val="32"/>
                <w:lang w:eastAsia="zh-CN"/>
              </w:rPr>
              <w:t>质保期</w:t>
            </w:r>
          </w:p>
        </w:tc>
        <w:tc>
          <w:tcPr>
            <w:tcW w:w="6627" w:type="dxa"/>
            <w:gridSpan w:val="3"/>
          </w:tcPr>
          <w:p w14:paraId="5443F359">
            <w:pPr>
              <w:jc w:val="center"/>
              <w:rPr>
                <w:rFonts w:hint="eastAsia" w:ascii="宋体" w:eastAsia="宋体" w:cs="宋体"/>
                <w:sz w:val="36"/>
                <w:szCs w:val="36"/>
                <w:lang w:val="en-US" w:eastAsia="zh-CN"/>
              </w:rPr>
            </w:pPr>
          </w:p>
        </w:tc>
      </w:tr>
      <w:tr w14:paraId="5463E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2932" w:type="dxa"/>
            <w:gridSpan w:val="2"/>
            <w:vAlign w:val="center"/>
          </w:tcPr>
          <w:p w14:paraId="0B2054AA">
            <w:pPr>
              <w:jc w:val="center"/>
              <w:rPr>
                <w:rFonts w:hint="eastAsia" w:ascii="宋体" w:eastAsia="宋体" w:cs="宋体"/>
                <w:sz w:val="32"/>
                <w:szCs w:val="32"/>
                <w:lang w:eastAsia="zh-CN"/>
              </w:rPr>
            </w:pPr>
            <w:r>
              <w:rPr>
                <w:rFonts w:hint="eastAsia" w:ascii="宋体" w:eastAsia="宋体" w:cs="宋体"/>
                <w:sz w:val="32"/>
                <w:szCs w:val="32"/>
                <w:lang w:eastAsia="zh-CN"/>
              </w:rPr>
              <w:t>交货周期</w:t>
            </w:r>
          </w:p>
        </w:tc>
        <w:tc>
          <w:tcPr>
            <w:tcW w:w="6627" w:type="dxa"/>
            <w:gridSpan w:val="3"/>
          </w:tcPr>
          <w:p w14:paraId="5983657C">
            <w:pPr>
              <w:jc w:val="center"/>
              <w:rPr>
                <w:rFonts w:hint="eastAsia" w:ascii="宋体" w:eastAsia="宋体" w:cs="宋体"/>
                <w:sz w:val="36"/>
                <w:szCs w:val="36"/>
              </w:rPr>
            </w:pPr>
          </w:p>
        </w:tc>
      </w:tr>
      <w:tr w14:paraId="110F8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4" w:hRule="atLeast"/>
          <w:jc w:val="center"/>
        </w:trPr>
        <w:tc>
          <w:tcPr>
            <w:tcW w:w="2932" w:type="dxa"/>
            <w:gridSpan w:val="2"/>
            <w:vAlign w:val="center"/>
          </w:tcPr>
          <w:p w14:paraId="7284E9A8">
            <w:pPr>
              <w:jc w:val="center"/>
              <w:rPr>
                <w:rFonts w:hint="eastAsia" w:ascii="宋体" w:eastAsia="宋体" w:cs="宋体"/>
                <w:sz w:val="32"/>
                <w:szCs w:val="32"/>
              </w:rPr>
            </w:pPr>
            <w:r>
              <w:rPr>
                <w:rFonts w:hint="eastAsia" w:ascii="宋体" w:eastAsia="宋体" w:cs="宋体"/>
                <w:sz w:val="32"/>
                <w:szCs w:val="32"/>
              </w:rPr>
              <w:t>配置清单</w:t>
            </w:r>
          </w:p>
          <w:p w14:paraId="458F76AF">
            <w:pPr>
              <w:rPr>
                <w:rFonts w:hint="eastAsia" w:ascii="宋体" w:eastAsia="宋体" w:cs="宋体"/>
                <w:sz w:val="32"/>
                <w:szCs w:val="32"/>
              </w:rPr>
            </w:pPr>
          </w:p>
        </w:tc>
        <w:tc>
          <w:tcPr>
            <w:tcW w:w="6627" w:type="dxa"/>
            <w:gridSpan w:val="3"/>
          </w:tcPr>
          <w:p w14:paraId="2B028F4A">
            <w:pPr>
              <w:rPr>
                <w:rFonts w:hint="eastAsia" w:ascii="宋体" w:eastAsia="宋体" w:cs="宋体"/>
                <w:sz w:val="36"/>
                <w:szCs w:val="36"/>
              </w:rPr>
            </w:pPr>
          </w:p>
        </w:tc>
      </w:tr>
      <w:tr w14:paraId="58147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582" w:type="dxa"/>
            <w:vMerge w:val="restart"/>
            <w:vAlign w:val="center"/>
          </w:tcPr>
          <w:p w14:paraId="4FEB609F">
            <w:pPr>
              <w:jc w:val="center"/>
              <w:rPr>
                <w:rFonts w:hint="eastAsia" w:ascii="宋体" w:eastAsia="宋体" w:cs="宋体"/>
                <w:sz w:val="32"/>
                <w:szCs w:val="32"/>
                <w:lang w:eastAsia="zh-CN"/>
              </w:rPr>
            </w:pPr>
            <w:r>
              <w:rPr>
                <w:rFonts w:hint="eastAsia" w:ascii="宋体" w:eastAsia="宋体" w:cs="宋体"/>
                <w:sz w:val="32"/>
                <w:szCs w:val="32"/>
                <w:lang w:eastAsia="zh-CN"/>
              </w:rPr>
              <w:t>专属</w:t>
            </w:r>
          </w:p>
          <w:p w14:paraId="3FDC624C">
            <w:pPr>
              <w:jc w:val="center"/>
              <w:rPr>
                <w:rFonts w:hint="eastAsia" w:ascii="宋体" w:eastAsia="宋体" w:cs="宋体"/>
                <w:sz w:val="32"/>
                <w:szCs w:val="32"/>
              </w:rPr>
            </w:pPr>
            <w:r>
              <w:rPr>
                <w:rFonts w:hint="eastAsia" w:ascii="宋体" w:eastAsia="宋体" w:cs="宋体"/>
                <w:sz w:val="32"/>
                <w:szCs w:val="32"/>
              </w:rPr>
              <w:t>耗材</w:t>
            </w:r>
          </w:p>
        </w:tc>
        <w:tc>
          <w:tcPr>
            <w:tcW w:w="2350" w:type="dxa"/>
            <w:vAlign w:val="center"/>
          </w:tcPr>
          <w:p w14:paraId="1D72427E">
            <w:pPr>
              <w:jc w:val="center"/>
              <w:rPr>
                <w:rFonts w:hint="eastAsia" w:ascii="宋体" w:eastAsia="宋体" w:cs="宋体"/>
                <w:sz w:val="32"/>
                <w:szCs w:val="32"/>
              </w:rPr>
            </w:pPr>
            <w:r>
              <w:rPr>
                <w:rFonts w:hint="eastAsia" w:ascii="宋体" w:eastAsia="宋体" w:cs="宋体"/>
                <w:bCs/>
                <w:sz w:val="32"/>
                <w:lang w:eastAsia="zh-CN"/>
              </w:rPr>
              <w:t>耗材名称</w:t>
            </w:r>
          </w:p>
        </w:tc>
        <w:tc>
          <w:tcPr>
            <w:tcW w:w="1943" w:type="dxa"/>
          </w:tcPr>
          <w:p w14:paraId="3C15C815">
            <w:pPr>
              <w:jc w:val="center"/>
              <w:rPr>
                <w:rFonts w:hint="eastAsia" w:ascii="宋体" w:eastAsia="宋体" w:cs="宋体"/>
                <w:sz w:val="36"/>
                <w:szCs w:val="36"/>
              </w:rPr>
            </w:pPr>
            <w:r>
              <w:rPr>
                <w:rFonts w:hint="eastAsia" w:ascii="宋体" w:eastAsia="宋体" w:cs="宋体"/>
                <w:sz w:val="32"/>
                <w:szCs w:val="32"/>
                <w:lang w:eastAsia="zh-CN"/>
              </w:rPr>
              <w:t>常用型号</w:t>
            </w:r>
          </w:p>
        </w:tc>
        <w:tc>
          <w:tcPr>
            <w:tcW w:w="2104" w:type="dxa"/>
          </w:tcPr>
          <w:p w14:paraId="2D66CF87">
            <w:pPr>
              <w:jc w:val="center"/>
              <w:rPr>
                <w:rFonts w:hint="eastAsia" w:ascii="宋体" w:eastAsia="宋体" w:cs="宋体"/>
                <w:sz w:val="36"/>
                <w:szCs w:val="36"/>
              </w:rPr>
            </w:pPr>
            <w:r>
              <w:rPr>
                <w:rFonts w:hint="eastAsia" w:ascii="宋体" w:eastAsia="宋体" w:cs="宋体"/>
                <w:sz w:val="32"/>
                <w:szCs w:val="32"/>
                <w:lang w:eastAsia="zh-CN"/>
              </w:rPr>
              <w:t>价格</w:t>
            </w:r>
          </w:p>
        </w:tc>
        <w:tc>
          <w:tcPr>
            <w:tcW w:w="2580" w:type="dxa"/>
          </w:tcPr>
          <w:p w14:paraId="2E5D8E50">
            <w:pPr>
              <w:jc w:val="center"/>
              <w:rPr>
                <w:rFonts w:hint="eastAsia" w:ascii="宋体" w:eastAsia="宋体" w:cs="宋体"/>
                <w:sz w:val="36"/>
                <w:szCs w:val="36"/>
              </w:rPr>
            </w:pPr>
            <w:r>
              <w:rPr>
                <w:rFonts w:hint="eastAsia" w:ascii="宋体" w:eastAsia="宋体" w:cs="宋体"/>
                <w:kern w:val="2"/>
                <w:sz w:val="32"/>
                <w:szCs w:val="32"/>
                <w:lang w:val="en-US" w:eastAsia="zh-CN" w:bidi="ar-SA"/>
              </w:rPr>
              <w:t>注册证号</w:t>
            </w:r>
          </w:p>
        </w:tc>
      </w:tr>
      <w:tr w14:paraId="5D884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582" w:type="dxa"/>
            <w:vMerge w:val="continue"/>
            <w:vAlign w:val="center"/>
          </w:tcPr>
          <w:p w14:paraId="0AB2A1F6"/>
        </w:tc>
        <w:tc>
          <w:tcPr>
            <w:tcW w:w="2350" w:type="dxa"/>
            <w:vAlign w:val="center"/>
          </w:tcPr>
          <w:p w14:paraId="07805718">
            <w:pPr>
              <w:rPr>
                <w:rFonts w:hint="eastAsia" w:ascii="宋体" w:eastAsia="宋体" w:cs="宋体"/>
                <w:sz w:val="32"/>
                <w:szCs w:val="32"/>
              </w:rPr>
            </w:pPr>
          </w:p>
        </w:tc>
        <w:tc>
          <w:tcPr>
            <w:tcW w:w="1943" w:type="dxa"/>
          </w:tcPr>
          <w:p w14:paraId="14C5320C">
            <w:pPr>
              <w:rPr>
                <w:rFonts w:hint="eastAsia" w:ascii="宋体" w:eastAsia="宋体" w:cs="宋体"/>
                <w:sz w:val="32"/>
                <w:szCs w:val="32"/>
              </w:rPr>
            </w:pPr>
          </w:p>
        </w:tc>
        <w:tc>
          <w:tcPr>
            <w:tcW w:w="2104" w:type="dxa"/>
          </w:tcPr>
          <w:p w14:paraId="72F14B1D">
            <w:pPr>
              <w:rPr>
                <w:rFonts w:hint="eastAsia" w:ascii="宋体" w:eastAsia="宋体" w:cs="宋体"/>
                <w:sz w:val="32"/>
                <w:szCs w:val="32"/>
              </w:rPr>
            </w:pPr>
          </w:p>
        </w:tc>
        <w:tc>
          <w:tcPr>
            <w:tcW w:w="2580" w:type="dxa"/>
          </w:tcPr>
          <w:p w14:paraId="2DEFE80A">
            <w:pPr>
              <w:rPr>
                <w:rFonts w:hint="eastAsia" w:ascii="宋体" w:eastAsia="宋体" w:cs="宋体"/>
                <w:sz w:val="32"/>
                <w:szCs w:val="32"/>
              </w:rPr>
            </w:pPr>
          </w:p>
        </w:tc>
      </w:tr>
      <w:tr w14:paraId="4128E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582" w:type="dxa"/>
            <w:vMerge w:val="continue"/>
            <w:vAlign w:val="center"/>
          </w:tcPr>
          <w:p w14:paraId="60EB0225"/>
        </w:tc>
        <w:tc>
          <w:tcPr>
            <w:tcW w:w="2350" w:type="dxa"/>
            <w:vAlign w:val="center"/>
          </w:tcPr>
          <w:p w14:paraId="3E99AD5F">
            <w:pPr>
              <w:rPr>
                <w:rFonts w:hint="eastAsia" w:ascii="宋体" w:eastAsia="宋体" w:cs="宋体"/>
                <w:sz w:val="32"/>
                <w:szCs w:val="32"/>
              </w:rPr>
            </w:pPr>
          </w:p>
        </w:tc>
        <w:tc>
          <w:tcPr>
            <w:tcW w:w="1943" w:type="dxa"/>
          </w:tcPr>
          <w:p w14:paraId="6F3C6733">
            <w:pPr>
              <w:rPr>
                <w:rFonts w:hint="eastAsia" w:ascii="宋体" w:eastAsia="宋体" w:cs="宋体"/>
                <w:sz w:val="32"/>
                <w:szCs w:val="32"/>
              </w:rPr>
            </w:pPr>
          </w:p>
        </w:tc>
        <w:tc>
          <w:tcPr>
            <w:tcW w:w="2104" w:type="dxa"/>
          </w:tcPr>
          <w:p w14:paraId="099DA11F">
            <w:pPr>
              <w:rPr>
                <w:rFonts w:hint="eastAsia" w:ascii="宋体" w:eastAsia="宋体" w:cs="宋体"/>
                <w:sz w:val="32"/>
                <w:szCs w:val="32"/>
              </w:rPr>
            </w:pPr>
          </w:p>
        </w:tc>
        <w:tc>
          <w:tcPr>
            <w:tcW w:w="2580" w:type="dxa"/>
          </w:tcPr>
          <w:p w14:paraId="2BEAE335">
            <w:pPr>
              <w:rPr>
                <w:rFonts w:hint="eastAsia" w:ascii="宋体" w:eastAsia="宋体" w:cs="宋体"/>
                <w:sz w:val="32"/>
                <w:szCs w:val="32"/>
              </w:rPr>
            </w:pPr>
          </w:p>
        </w:tc>
      </w:tr>
    </w:tbl>
    <w:p w14:paraId="724DBB15">
      <w:pPr>
        <w:keepNext w:val="0"/>
        <w:keepLines w:val="0"/>
        <w:pageBreakBefore w:val="0"/>
        <w:widowControl w:val="0"/>
        <w:kinsoku/>
        <w:wordWrap/>
        <w:overflowPunct/>
        <w:topLinePunct w:val="0"/>
        <w:autoSpaceDE/>
        <w:autoSpaceDN/>
        <w:bidi w:val="0"/>
        <w:adjustRightInd/>
        <w:snapToGrid/>
        <w:spacing w:afterAutospacing="0" w:line="560" w:lineRule="exact"/>
        <w:ind w:left="0" w:firstLine="402" w:firstLineChars="200"/>
        <w:textAlignment w:val="auto"/>
        <w:rPr>
          <w:rFonts w:hint="default" w:ascii="仿宋" w:eastAsia="仿宋" w:cs="仿宋"/>
          <w:b w:val="0"/>
          <w:color w:val="auto"/>
          <w:sz w:val="32"/>
          <w:szCs w:val="32"/>
          <w:lang w:val="en-US"/>
        </w:rPr>
      </w:pPr>
      <w:r>
        <w:rPr>
          <w:rFonts w:hint="eastAsia" w:ascii="宋体" w:cs="宋体"/>
          <w:b/>
          <w:bCs/>
          <w:color w:val="auto"/>
          <w:sz w:val="20"/>
          <w:szCs w:val="20"/>
          <w:lang w:val="en-US" w:eastAsia="zh-CN"/>
        </w:rPr>
        <w:t>此表不列入附件二</w:t>
      </w:r>
    </w:p>
    <w:p w14:paraId="77DDFCDA">
      <w:pPr>
        <w:keepNext w:val="0"/>
        <w:keepLines w:val="0"/>
        <w:pageBreakBefore w:val="0"/>
        <w:widowControl w:val="0"/>
        <w:kinsoku/>
        <w:wordWrap/>
        <w:overflowPunct/>
        <w:topLinePunct w:val="0"/>
        <w:autoSpaceDE/>
        <w:autoSpaceDN/>
        <w:bidi w:val="0"/>
        <w:adjustRightInd/>
        <w:snapToGrid/>
        <w:spacing w:line="240" w:lineRule="exact"/>
        <w:textAlignment w:val="auto"/>
        <w:rPr>
          <w:rFonts w:ascii="仿宋_GB2312" w:eastAsia="仿宋_GB2312" w:cs="仿宋_GB2312"/>
          <w:color w:val="auto"/>
          <w:sz w:val="30"/>
          <w:szCs w:val="30"/>
          <w:shd w:val="clear" w:color="auto" w:fill="FFFFFF"/>
          <w:lang w:val="en-US" w:eastAsia="zh-CN"/>
        </w:rPr>
      </w:pPr>
    </w:p>
    <w:sectPr>
      <w:pgSz w:w="11906" w:h="16838"/>
      <w:pgMar w:top="1100" w:right="1406" w:bottom="1100" w:left="146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Luxi San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荣耀黑体">
    <w:altName w:val="黑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6474B">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86C234">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186C234">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growAutofit/>
    <w:useFELayout/>
    <w:doNotUseIndentAsNumberingTabStop/>
    <w:compatSetting w:name="compatibilityMode" w:uri="http://schemas.microsoft.com/office/word" w:val="14"/>
  </w:compat>
  <w:docVars>
    <w:docVar w:name="commondata" w:val="eyJoZGlkIjoiNmZjNDEwNjA0ODkzN2FhYTUyMmFlNDVlNDQ2YjlkNWUifQ=="/>
  </w:docVars>
  <w:rsids>
    <w:rsidRoot w:val="00000000"/>
    <w:rsid w:val="03355D14"/>
    <w:rsid w:val="0E5678B5"/>
    <w:rsid w:val="0F184D44"/>
    <w:rsid w:val="12465749"/>
    <w:rsid w:val="16516E47"/>
    <w:rsid w:val="17374AE1"/>
    <w:rsid w:val="174436DA"/>
    <w:rsid w:val="18DB466A"/>
    <w:rsid w:val="196B620F"/>
    <w:rsid w:val="1C066DB3"/>
    <w:rsid w:val="1CD82254"/>
    <w:rsid w:val="1FCF2853"/>
    <w:rsid w:val="26A83CA1"/>
    <w:rsid w:val="32053535"/>
    <w:rsid w:val="37520E7E"/>
    <w:rsid w:val="378B2574"/>
    <w:rsid w:val="37A4408E"/>
    <w:rsid w:val="3C0108C9"/>
    <w:rsid w:val="3D8D037A"/>
    <w:rsid w:val="3EDE5D28"/>
    <w:rsid w:val="40DB1473"/>
    <w:rsid w:val="430818BE"/>
    <w:rsid w:val="440077DF"/>
    <w:rsid w:val="494149DD"/>
    <w:rsid w:val="498B60BB"/>
    <w:rsid w:val="4A36557F"/>
    <w:rsid w:val="4B8D774A"/>
    <w:rsid w:val="4B9A35A1"/>
    <w:rsid w:val="4CF07536"/>
    <w:rsid w:val="4ECF272A"/>
    <w:rsid w:val="51803FB6"/>
    <w:rsid w:val="52FB72E6"/>
    <w:rsid w:val="531F440B"/>
    <w:rsid w:val="550C0592"/>
    <w:rsid w:val="5A3B1222"/>
    <w:rsid w:val="5A936194"/>
    <w:rsid w:val="5B1C12B7"/>
    <w:rsid w:val="5D3018E6"/>
    <w:rsid w:val="5E775B46"/>
    <w:rsid w:val="60A76871"/>
    <w:rsid w:val="60D35D80"/>
    <w:rsid w:val="615221A2"/>
    <w:rsid w:val="658F5D7C"/>
    <w:rsid w:val="68E1689C"/>
    <w:rsid w:val="69473488"/>
    <w:rsid w:val="6D9051A0"/>
    <w:rsid w:val="6E910879"/>
    <w:rsid w:val="71520337"/>
    <w:rsid w:val="727965D5"/>
    <w:rsid w:val="729779B7"/>
    <w:rsid w:val="742F4D82"/>
    <w:rsid w:val="7833580C"/>
    <w:rsid w:val="7CCC2DD8"/>
    <w:rsid w:val="7D753F92"/>
    <w:rsid w:val="7ED86587"/>
    <w:rsid w:val="7FDF0FB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widowControl/>
      <w:spacing w:before="100" w:beforeAutospacing="1" w:after="100" w:afterAutospacing="1"/>
      <w:jc w:val="left"/>
      <w:outlineLvl w:val="0"/>
    </w:pPr>
    <w:rPr>
      <w:rFonts w:ascii="宋体" w:cs="宋体"/>
      <w:b/>
      <w:bCs/>
      <w:kern w:val="36"/>
      <w:sz w:val="48"/>
      <w:szCs w:val="48"/>
    </w:rPr>
  </w:style>
  <w:style w:type="paragraph" w:styleId="3">
    <w:name w:val="heading 2"/>
    <w:basedOn w:val="1"/>
    <w:next w:val="1"/>
    <w:qFormat/>
    <w:uiPriority w:val="0"/>
    <w:pPr>
      <w:keepNext/>
      <w:keepLines/>
      <w:spacing w:before="260" w:after="260" w:line="415" w:lineRule="auto"/>
      <w:outlineLvl w:val="1"/>
    </w:pPr>
    <w:rPr>
      <w:rFonts w:ascii="Luxi Sans" w:hAnsi="Luxi Sans" w:eastAsia="荣耀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2">
    <w:name w:val="Default Paragraph Font"/>
    <w:autoRedefine/>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Body Text Indent"/>
    <w:basedOn w:val="1"/>
    <w:autoRedefine/>
    <w:qFormat/>
    <w:uiPriority w:val="0"/>
    <w:pPr>
      <w:overflowPunct w:val="0"/>
      <w:autoSpaceDE w:val="0"/>
      <w:autoSpaceDN w:val="0"/>
      <w:spacing w:line="360" w:lineRule="auto"/>
      <w:ind w:firstLine="540"/>
      <w:textAlignment w:val="baseline"/>
    </w:pPr>
    <w:rPr>
      <w:rFonts w:ascii="宋体"/>
      <w:spacing w:val="12"/>
      <w:sz w:val="24"/>
    </w:rPr>
  </w:style>
  <w:style w:type="paragraph" w:styleId="6">
    <w:name w:val="footer"/>
    <w:basedOn w:val="1"/>
    <w:autoRedefine/>
    <w:qFormat/>
    <w:uiPriority w:val="0"/>
    <w:pPr>
      <w:tabs>
        <w:tab w:val="center" w:pos="4153"/>
        <w:tab w:val="right" w:pos="8306"/>
      </w:tabs>
      <w:snapToGrid w:val="0"/>
      <w:jc w:val="left"/>
    </w:pPr>
    <w:rPr>
      <w:sz w:val="18"/>
      <w:szCs w:val="18"/>
    </w:rPr>
  </w:style>
  <w:style w:type="paragraph" w:styleId="7">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qFormat/>
    <w:uiPriority w:val="0"/>
    <w:pPr>
      <w:spacing w:before="100" w:beforeAutospacing="1" w:after="100" w:afterAutospacing="1"/>
      <w:jc w:val="left"/>
    </w:pPr>
    <w:rPr>
      <w:rFonts w:ascii="Calibri" w:hAnsi="Calibri"/>
      <w:kern w:val="0"/>
      <w:sz w:val="24"/>
    </w:rPr>
  </w:style>
  <w:style w:type="paragraph" w:styleId="9">
    <w:name w:val="Body Text First Indent 2"/>
    <w:basedOn w:val="5"/>
    <w:autoRedefine/>
    <w:qFormat/>
    <w:uiPriority w:val="0"/>
    <w:pPr>
      <w:ind w:firstLine="200" w:firstLineChars="200"/>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autoRedefine/>
    <w:qFormat/>
    <w:uiPriority w:val="0"/>
    <w:rPr>
      <w:b/>
    </w:rPr>
  </w:style>
  <w:style w:type="character" w:styleId="14">
    <w:name w:val="FollowedHyperlink"/>
    <w:basedOn w:val="12"/>
    <w:autoRedefine/>
    <w:qFormat/>
    <w:uiPriority w:val="0"/>
    <w:rPr>
      <w:color w:val="800080"/>
      <w:u w:val="none"/>
    </w:rPr>
  </w:style>
  <w:style w:type="character" w:styleId="15">
    <w:name w:val="Hyperlink"/>
    <w:basedOn w:val="12"/>
    <w:autoRedefine/>
    <w:qFormat/>
    <w:uiPriority w:val="0"/>
    <w:rPr>
      <w:color w:val="0000FF"/>
      <w:u w:val="single"/>
    </w:rPr>
  </w:style>
  <w:style w:type="paragraph" w:customStyle="1" w:styleId="16">
    <w:name w:val="z-窗体底端1"/>
    <w:basedOn w:val="1"/>
    <w:next w:val="1"/>
    <w:autoRedefine/>
    <w:qFormat/>
    <w:uiPriority w:val="0"/>
    <w:pPr>
      <w:pBdr>
        <w:top w:val="single" w:color="auto" w:sz="6" w:space="1"/>
      </w:pBdr>
      <w:jc w:val="center"/>
    </w:pPr>
    <w:rPr>
      <w:rFonts w:ascii="Arial" w:hAnsi="Arial"/>
      <w:vanish/>
      <w:sz w:val="16"/>
    </w:rPr>
  </w:style>
  <w:style w:type="paragraph" w:customStyle="1" w:styleId="17">
    <w:name w:val="z-窗体顶端1"/>
    <w:basedOn w:val="1"/>
    <w:next w:val="1"/>
    <w:autoRedefine/>
    <w:qFormat/>
    <w:uiPriority w:val="0"/>
    <w:pPr>
      <w:pBdr>
        <w:bottom w:val="single" w:color="auto" w:sz="6" w:space="1"/>
      </w:pBdr>
      <w:jc w:val="center"/>
    </w:pPr>
    <w:rPr>
      <w:rFonts w:ascii="Arial" w:hAnsi="Arial"/>
      <w:vanish/>
      <w:sz w:val="16"/>
    </w:rPr>
  </w:style>
  <w:style w:type="paragraph" w:customStyle="1" w:styleId="18">
    <w:name w:val="List Paragraph"/>
    <w:basedOn w:val="1"/>
    <w:autoRedefine/>
    <w:qFormat/>
    <w:uiPriority w:val="0"/>
    <w:pPr>
      <w:ind w:firstLine="200" w:firstLineChars="200"/>
    </w:pPr>
    <w:rPr>
      <w:rFonts w:ascii="Calibri" w:hAnsi="Calibri"/>
    </w:rPr>
  </w:style>
  <w:style w:type="paragraph" w:customStyle="1" w:styleId="19">
    <w:name w:val="表格文字"/>
    <w:basedOn w:val="1"/>
    <w:autoRedefine/>
    <w:qFormat/>
    <w:uiPriority w:val="0"/>
    <w:pPr>
      <w:spacing w:before="25" w:after="25"/>
      <w:jc w:val="left"/>
    </w:pPr>
    <w:rPr>
      <w:bCs/>
      <w:spacing w:val="10"/>
      <w:kern w:val="0"/>
      <w:sz w:val="24"/>
    </w:rPr>
  </w:style>
  <w:style w:type="paragraph" w:customStyle="1" w:styleId="20">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1">
    <w:name w:val="NormalCharacter"/>
    <w:autoRedefine/>
    <w:qFormat/>
    <w:uiPriority w:val="0"/>
    <w:rPr>
      <w:rFonts w:ascii="Times New Roman" w:hAnsi="Times New Roman" w:eastAsia="宋体" w:cs="Times New Roman"/>
      <w:kern w:val="2"/>
      <w:sz w:val="21"/>
      <w:szCs w:val="24"/>
      <w:lang w:val="en-US" w:eastAsia="zh-CN" w:bidi="ar-SA"/>
    </w:rPr>
  </w:style>
  <w:style w:type="character" w:customStyle="1" w:styleId="22">
    <w:name w:val="font01"/>
    <w:basedOn w:val="12"/>
    <w:autoRedefine/>
    <w:qFormat/>
    <w:uiPriority w:val="0"/>
    <w:rPr>
      <w:rFonts w:ascii="宋体" w:eastAsia="宋体" w:cs="宋体"/>
      <w:color w:val="000000"/>
      <w:sz w:val="22"/>
      <w:szCs w:val="22"/>
      <w:u w:val="none"/>
    </w:rPr>
  </w:style>
  <w:style w:type="character" w:customStyle="1" w:styleId="23">
    <w:name w:val="font61"/>
    <w:basedOn w:val="12"/>
    <w:autoRedefine/>
    <w:qFormat/>
    <w:uiPriority w:val="0"/>
    <w:rPr>
      <w:rFonts w:ascii="宋体" w:eastAsia="宋体" w:cs="宋体"/>
      <w:color w:val="000000"/>
      <w:sz w:val="22"/>
      <w:szCs w:val="22"/>
      <w:u w:val="none"/>
      <w:vertAlign w:val="superscript"/>
    </w:rPr>
  </w:style>
  <w:style w:type="character" w:customStyle="1" w:styleId="24">
    <w:name w:val="font41"/>
    <w:basedOn w:val="12"/>
    <w:autoRedefine/>
    <w:qFormat/>
    <w:uiPriority w:val="0"/>
    <w:rPr>
      <w:rFonts w:ascii="宋体" w:eastAsia="宋体" w:cs="宋体"/>
      <w:color w:val="000000"/>
      <w:sz w:val="21"/>
      <w:szCs w:val="21"/>
      <w:u w:val="none"/>
    </w:rPr>
  </w:style>
  <w:style w:type="character" w:customStyle="1" w:styleId="25">
    <w:name w:val="font11"/>
    <w:basedOn w:val="12"/>
    <w:autoRedefine/>
    <w:qFormat/>
    <w:uiPriority w:val="0"/>
    <w:rPr>
      <w:rFonts w:ascii="Calibri" w:hAnsi="Calibri" w:cs="Calibri"/>
      <w:color w:val="000000"/>
      <w:sz w:val="21"/>
      <w:szCs w:val="21"/>
      <w:u w:val="none"/>
    </w:rPr>
  </w:style>
  <w:style w:type="character" w:customStyle="1" w:styleId="26">
    <w:name w:val="font91"/>
    <w:basedOn w:val="12"/>
    <w:autoRedefine/>
    <w:qFormat/>
    <w:uiPriority w:val="0"/>
    <w:rPr>
      <w:rFonts w:ascii="宋体" w:eastAsia="宋体" w:cs="宋体"/>
      <w:color w:val="000000"/>
      <w:sz w:val="20"/>
      <w:szCs w:val="20"/>
      <w:u w:val="none"/>
    </w:rPr>
  </w:style>
  <w:style w:type="character" w:customStyle="1" w:styleId="27">
    <w:name w:val="font21"/>
    <w:basedOn w:val="12"/>
    <w:autoRedefine/>
    <w:qFormat/>
    <w:uiPriority w:val="0"/>
    <w:rPr>
      <w:rFonts w:ascii="宋体" w:eastAsia="宋体" w:cs="宋体"/>
      <w:color w:val="000000"/>
      <w:sz w:val="20"/>
      <w:szCs w:val="20"/>
      <w:u w:val="none"/>
    </w:rPr>
  </w:style>
  <w:style w:type="character" w:customStyle="1" w:styleId="28">
    <w:name w:val="font31"/>
    <w:basedOn w:val="12"/>
    <w:qFormat/>
    <w:uiPriority w:val="0"/>
    <w:rPr>
      <w:rFonts w:ascii="宋体" w:eastAsia="宋体" w:cs="宋体"/>
      <w:color w:val="000000"/>
      <w:sz w:val="22"/>
      <w:szCs w:val="22"/>
      <w:u w:val="none"/>
      <w:vertAlign w:val="subscript"/>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17</Pages>
  <Words>9744</Words>
  <Characters>10587</Characters>
  <Lines>1189</Lines>
  <Paragraphs>516</Paragraphs>
  <TotalTime>48</TotalTime>
  <ScaleCrop>false</ScaleCrop>
  <LinksUpToDate>false</LinksUpToDate>
  <CharactersWithSpaces>10983</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2025-03-28T02:17:00Z</dcterms:created>
  <dc:creator>qifan</dc:creator>
  <cp:lastModifiedBy>Administrator</cp:lastModifiedBy>
  <cp:lastPrinted>2026-08-03T08:55:04Z</cp:lastPrinted>
  <dcterms:modified xsi:type="dcterms:W3CDTF">2026-08-03T09:20:58Z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eyJoZGlkIjoiMzFkNmY1OGU2MzU1MmVhNDI4NWUxY2ZhMGJhNmZjYTQifQ==</vt:lpwstr>
  </property>
  <property fmtid="{D5CDD505-2E9C-101B-9397-08002B2CF9AE}" pid="3" name="KSOProductBuildVer">
    <vt:lpwstr>2052-12.1.0.26895</vt:lpwstr>
  </property>
  <property fmtid="{D5CDD505-2E9C-101B-9397-08002B2CF9AE}" pid="4" name="ICV">
    <vt:lpwstr>E442AF54B2284A07900852FAB7636EE4_12</vt:lpwstr>
  </property>
</Properties>
</file>